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9522" w14:textId="5C354C86" w:rsidR="00F93640" w:rsidRPr="00250557" w:rsidRDefault="00A831F4" w:rsidP="00F93640">
      <w:pPr>
        <w:spacing w:after="0" w:line="240" w:lineRule="auto"/>
        <w:jc w:val="both"/>
        <w:outlineLvl w:val="2"/>
        <w:rPr>
          <w:rFonts w:asciiTheme="majorHAnsi" w:hAnsiTheme="majorHAnsi" w:cstheme="majorHAnsi"/>
        </w:rPr>
      </w:pPr>
      <w:r w:rsidRPr="00A831F4">
        <w:rPr>
          <w:rFonts w:asciiTheme="majorHAnsi" w:hAnsiTheme="majorHAnsi" w:cstheme="majorHAnsi"/>
          <w:noProof/>
          <w:sz w:val="18"/>
          <w:szCs w:val="18"/>
        </w:rPr>
        <mc:AlternateContent>
          <mc:Choice Requires="wps">
            <w:drawing>
              <wp:anchor distT="0" distB="0" distL="114300" distR="114300" simplePos="0" relativeHeight="251658240" behindDoc="0" locked="0" layoutInCell="1" hidden="0" allowOverlap="1" wp14:anchorId="1AB6DDE0" wp14:editId="6AAE9389">
                <wp:simplePos x="0" y="0"/>
                <wp:positionH relativeFrom="column">
                  <wp:posOffset>3911600</wp:posOffset>
                </wp:positionH>
                <wp:positionV relativeFrom="paragraph">
                  <wp:posOffset>-284954</wp:posOffset>
                </wp:positionV>
                <wp:extent cx="2524125" cy="466725"/>
                <wp:effectExtent l="0" t="0" r="0" b="0"/>
                <wp:wrapNone/>
                <wp:docPr id="2" name="Rectangle 2"/>
                <wp:cNvGraphicFramePr/>
                <a:graphic xmlns:a="http://schemas.openxmlformats.org/drawingml/2006/main">
                  <a:graphicData uri="http://schemas.microsoft.com/office/word/2010/wordprocessingShape">
                    <wps:wsp>
                      <wps:cNvSpPr/>
                      <wps:spPr>
                        <a:xfrm>
                          <a:off x="0" y="0"/>
                          <a:ext cx="2524125" cy="466725"/>
                        </a:xfrm>
                        <a:prstGeom prst="rect">
                          <a:avLst/>
                        </a:prstGeom>
                        <a:noFill/>
                        <a:ln>
                          <a:noFill/>
                        </a:ln>
                      </wps:spPr>
                      <wps:txbx>
                        <w:txbxContent>
                          <w:p w14:paraId="154C02DD" w14:textId="36081EEB" w:rsidR="007F54A1" w:rsidRDefault="00392BB9">
                            <w:pPr>
                              <w:spacing w:after="160" w:line="258" w:lineRule="auto"/>
                              <w:jc w:val="right"/>
                              <w:textDirection w:val="btLr"/>
                            </w:pPr>
                            <w:r>
                              <w:rPr>
                                <w:rFonts w:ascii="Times New Roman" w:eastAsia="Times New Roman" w:hAnsi="Times New Roman" w:cs="Times New Roman"/>
                                <w:b/>
                                <w:color w:val="215993"/>
                                <w:sz w:val="28"/>
                              </w:rPr>
                              <w:t>No. 1</w:t>
                            </w:r>
                            <w:r w:rsidR="00CB51FD">
                              <w:rPr>
                                <w:rFonts w:ascii="Times New Roman" w:eastAsia="Times New Roman" w:hAnsi="Times New Roman" w:cs="Times New Roman"/>
                                <w:b/>
                                <w:color w:val="215993"/>
                                <w:sz w:val="28"/>
                              </w:rPr>
                              <w:t>30</w:t>
                            </w:r>
                            <w:r w:rsidR="00FC4F5E">
                              <w:rPr>
                                <w:rFonts w:ascii="Times New Roman" w:eastAsia="Times New Roman" w:hAnsi="Times New Roman" w:cs="Times New Roman"/>
                                <w:b/>
                                <w:color w:val="215993"/>
                                <w:sz w:val="28"/>
                              </w:rPr>
                              <w:t>2</w:t>
                            </w:r>
                            <w:r w:rsidR="00BA2BF9">
                              <w:rPr>
                                <w:rFonts w:ascii="Times New Roman" w:eastAsia="Times New Roman" w:hAnsi="Times New Roman" w:cs="Times New Roman"/>
                                <w:b/>
                                <w:color w:val="215993"/>
                                <w:sz w:val="28"/>
                              </w:rPr>
                              <w:t xml:space="preserve"> </w:t>
                            </w:r>
                            <w:r>
                              <w:rPr>
                                <w:rFonts w:ascii="Times New Roman" w:eastAsia="Times New Roman" w:hAnsi="Times New Roman" w:cs="Times New Roman"/>
                                <w:b/>
                                <w:color w:val="215993"/>
                                <w:sz w:val="28"/>
                              </w:rPr>
                              <w:t xml:space="preserve">– </w:t>
                            </w:r>
                            <w:r w:rsidR="00DF1CC0">
                              <w:rPr>
                                <w:rFonts w:ascii="Times New Roman" w:eastAsia="Times New Roman" w:hAnsi="Times New Roman" w:cs="Times New Roman"/>
                                <w:b/>
                                <w:color w:val="215993"/>
                                <w:sz w:val="28"/>
                              </w:rPr>
                              <w:t>2</w:t>
                            </w:r>
                            <w:r w:rsidR="00FC4F5E">
                              <w:rPr>
                                <w:rFonts w:ascii="Times New Roman" w:eastAsia="Times New Roman" w:hAnsi="Times New Roman" w:cs="Times New Roman"/>
                                <w:b/>
                                <w:color w:val="215993"/>
                                <w:sz w:val="28"/>
                              </w:rPr>
                              <w:t>4</w:t>
                            </w:r>
                            <w:r w:rsidR="00460D3E">
                              <w:rPr>
                                <w:rFonts w:ascii="Times New Roman" w:eastAsia="Times New Roman" w:hAnsi="Times New Roman" w:cs="Times New Roman"/>
                                <w:b/>
                                <w:color w:val="215993"/>
                                <w:sz w:val="28"/>
                              </w:rPr>
                              <w:t xml:space="preserve"> </w:t>
                            </w:r>
                            <w:r w:rsidR="00660BD7">
                              <w:rPr>
                                <w:rFonts w:ascii="Times New Roman" w:eastAsia="Times New Roman" w:hAnsi="Times New Roman" w:cs="Times New Roman"/>
                                <w:b/>
                                <w:color w:val="215993"/>
                                <w:sz w:val="28"/>
                              </w:rPr>
                              <w:t>October</w:t>
                            </w:r>
                            <w:r w:rsidR="00F1123D">
                              <w:rPr>
                                <w:rFonts w:ascii="Times New Roman" w:eastAsia="Times New Roman" w:hAnsi="Times New Roman" w:cs="Times New Roman"/>
                                <w:b/>
                                <w:color w:val="215993"/>
                                <w:sz w:val="28"/>
                              </w:rPr>
                              <w:t xml:space="preserve"> </w:t>
                            </w:r>
                            <w:r>
                              <w:rPr>
                                <w:rFonts w:ascii="Times New Roman" w:eastAsia="Times New Roman" w:hAnsi="Times New Roman" w:cs="Times New Roman"/>
                                <w:b/>
                                <w:color w:val="215993"/>
                                <w:sz w:val="28"/>
                              </w:rPr>
                              <w:t>202</w:t>
                            </w:r>
                            <w:r w:rsidR="0050480B">
                              <w:rPr>
                                <w:rFonts w:ascii="Times New Roman" w:eastAsia="Times New Roman" w:hAnsi="Times New Roman" w:cs="Times New Roman"/>
                                <w:b/>
                                <w:color w:val="215993"/>
                                <w:sz w:val="28"/>
                              </w:rPr>
                              <w:t>5</w:t>
                            </w:r>
                          </w:p>
                        </w:txbxContent>
                      </wps:txbx>
                      <wps:bodyPr spcFirstLastPara="1" wrap="square" lIns="91425" tIns="91425" rIns="91425" bIns="91425" anchor="t" anchorCtr="0">
                        <a:noAutofit/>
                      </wps:bodyPr>
                    </wps:wsp>
                  </a:graphicData>
                </a:graphic>
              </wp:anchor>
            </w:drawing>
          </mc:Choice>
          <mc:Fallback>
            <w:pict>
              <v:rect w14:anchorId="1AB6DDE0" id="Rectangle 2" o:spid="_x0000_s1026" style="position:absolute;left:0;text-align:left;margin-left:308pt;margin-top:-22.45pt;width:198.75pt;height:3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o3pwEAAE4DAAAOAAAAZHJzL2Uyb0RvYy54bWysU9uO0zAQfUfaf7D8TtNE3QJR0xViVYS0&#10;WiotfIDr2I0lx/bOuE369zt2SlvgDfHizC3HZ86MVw9jb9lRARrvGl7O5pwpJ31r3L7hP39s3n/k&#10;DKNwrbDeqYafFPKH9d271RBqVfnO21YBIxCH9RAa3sUY6qJA2ale4MwH5SipPfQikgv7ogUxEHpv&#10;i2o+XxaDhzaAlwqRoo9Tkq8zvtZKxu9ao4rMNpy4xXxCPnfpLNYrUe9BhM7IMw3xDyx6YRxdeoF6&#10;FFGwA5i/oHojwaPXcSZ9X3itjVS5B+qmnP/RzUsngsq9kDgYLjLh/4OVz8eXsAWSYQhYI5mpi1FD&#10;n77Ej41ZrNNFLDVGJilY3VeLsrrnTFJusVx+IJtgiuvfATB+Vb5nyWg40DCyRuL4hHEq/VWSLnN+&#10;Y6zNA7HutwBhpkhxpZisOO7GM++db09bYBjkxtBdTwLjVgANsuRsoOE2HF8PAhRn9psj9T6Vi8Q8&#10;3jpw6+xuHeFk52lnImeT+SXmDZo4fj5Er03uJ7GaqJzJ0tCyIucFS1tx6+eq6zNYvwEAAP//AwBQ&#10;SwMEFAAGAAgAAAAhAEIg4t3gAAAACwEAAA8AAABkcnMvZG93bnJldi54bWxMj81OwzAQhO9IvIO1&#10;SFxQa6ctUUmzqRACcSYEcd3GbhLVPyF20sDT457gOJrRzDf5fjaaTWrwnbMIyVIAU7Z2srMNQvX+&#10;stgC84GsJO2sQvhWHvbF9VVOmXRn+6amMjQsllifEUIbQp9x7utWGfJL1ysbvaMbDIUoh4bLgc6x&#10;3Gi+EiLlhjobF1rq1VOr6lM5GoTwNb1WQf98aFGO6+quOnn6fEa8vZkfd8CCmsNfGC74ER2KyHRw&#10;o5WeaYQ0SeOXgLDYbB6AXRIiWd8DOyCstinwIuf/PxS/AAAA//8DAFBLAQItABQABgAIAAAAIQC2&#10;gziS/gAAAOEBAAATAAAAAAAAAAAAAAAAAAAAAABbQ29udGVudF9UeXBlc10ueG1sUEsBAi0AFAAG&#10;AAgAAAAhADj9If/WAAAAlAEAAAsAAAAAAAAAAAAAAAAALwEAAF9yZWxzLy5yZWxzUEsBAi0AFAAG&#10;AAgAAAAhAHC6GjenAQAATgMAAA4AAAAAAAAAAAAAAAAALgIAAGRycy9lMm9Eb2MueG1sUEsBAi0A&#10;FAAGAAgAAAAhAEIg4t3gAAAACwEAAA8AAAAAAAAAAAAAAAAAAQQAAGRycy9kb3ducmV2LnhtbFBL&#10;BQYAAAAABAAEAPMAAAAOBQAAAAA=&#10;" filled="f" stroked="f">
                <v:textbox inset="2.53958mm,2.53958mm,2.53958mm,2.53958mm">
                  <w:txbxContent>
                    <w:p w14:paraId="154C02DD" w14:textId="36081EEB" w:rsidR="007F54A1" w:rsidRDefault="00392BB9">
                      <w:pPr>
                        <w:spacing w:after="160" w:line="258" w:lineRule="auto"/>
                        <w:jc w:val="right"/>
                        <w:textDirection w:val="btLr"/>
                      </w:pPr>
                      <w:r>
                        <w:rPr>
                          <w:rFonts w:ascii="Times New Roman" w:eastAsia="Times New Roman" w:hAnsi="Times New Roman" w:cs="Times New Roman"/>
                          <w:b/>
                          <w:color w:val="215993"/>
                          <w:sz w:val="28"/>
                        </w:rPr>
                        <w:t>No. 1</w:t>
                      </w:r>
                      <w:r w:rsidR="00CB51FD">
                        <w:rPr>
                          <w:rFonts w:ascii="Times New Roman" w:eastAsia="Times New Roman" w:hAnsi="Times New Roman" w:cs="Times New Roman"/>
                          <w:b/>
                          <w:color w:val="215993"/>
                          <w:sz w:val="28"/>
                        </w:rPr>
                        <w:t>30</w:t>
                      </w:r>
                      <w:r w:rsidR="00FC4F5E">
                        <w:rPr>
                          <w:rFonts w:ascii="Times New Roman" w:eastAsia="Times New Roman" w:hAnsi="Times New Roman" w:cs="Times New Roman"/>
                          <w:b/>
                          <w:color w:val="215993"/>
                          <w:sz w:val="28"/>
                        </w:rPr>
                        <w:t>2</w:t>
                      </w:r>
                      <w:r w:rsidR="00BA2BF9">
                        <w:rPr>
                          <w:rFonts w:ascii="Times New Roman" w:eastAsia="Times New Roman" w:hAnsi="Times New Roman" w:cs="Times New Roman"/>
                          <w:b/>
                          <w:color w:val="215993"/>
                          <w:sz w:val="28"/>
                        </w:rPr>
                        <w:t xml:space="preserve"> </w:t>
                      </w:r>
                      <w:r>
                        <w:rPr>
                          <w:rFonts w:ascii="Times New Roman" w:eastAsia="Times New Roman" w:hAnsi="Times New Roman" w:cs="Times New Roman"/>
                          <w:b/>
                          <w:color w:val="215993"/>
                          <w:sz w:val="28"/>
                        </w:rPr>
                        <w:t xml:space="preserve">– </w:t>
                      </w:r>
                      <w:r w:rsidR="00DF1CC0">
                        <w:rPr>
                          <w:rFonts w:ascii="Times New Roman" w:eastAsia="Times New Roman" w:hAnsi="Times New Roman" w:cs="Times New Roman"/>
                          <w:b/>
                          <w:color w:val="215993"/>
                          <w:sz w:val="28"/>
                        </w:rPr>
                        <w:t>2</w:t>
                      </w:r>
                      <w:r w:rsidR="00FC4F5E">
                        <w:rPr>
                          <w:rFonts w:ascii="Times New Roman" w:eastAsia="Times New Roman" w:hAnsi="Times New Roman" w:cs="Times New Roman"/>
                          <w:b/>
                          <w:color w:val="215993"/>
                          <w:sz w:val="28"/>
                        </w:rPr>
                        <w:t>4</w:t>
                      </w:r>
                      <w:r w:rsidR="00460D3E">
                        <w:rPr>
                          <w:rFonts w:ascii="Times New Roman" w:eastAsia="Times New Roman" w:hAnsi="Times New Roman" w:cs="Times New Roman"/>
                          <w:b/>
                          <w:color w:val="215993"/>
                          <w:sz w:val="28"/>
                        </w:rPr>
                        <w:t xml:space="preserve"> </w:t>
                      </w:r>
                      <w:r w:rsidR="00660BD7">
                        <w:rPr>
                          <w:rFonts w:ascii="Times New Roman" w:eastAsia="Times New Roman" w:hAnsi="Times New Roman" w:cs="Times New Roman"/>
                          <w:b/>
                          <w:color w:val="215993"/>
                          <w:sz w:val="28"/>
                        </w:rPr>
                        <w:t>October</w:t>
                      </w:r>
                      <w:r w:rsidR="00F1123D">
                        <w:rPr>
                          <w:rFonts w:ascii="Times New Roman" w:eastAsia="Times New Roman" w:hAnsi="Times New Roman" w:cs="Times New Roman"/>
                          <w:b/>
                          <w:color w:val="215993"/>
                          <w:sz w:val="28"/>
                        </w:rPr>
                        <w:t xml:space="preserve"> </w:t>
                      </w:r>
                      <w:r>
                        <w:rPr>
                          <w:rFonts w:ascii="Times New Roman" w:eastAsia="Times New Roman" w:hAnsi="Times New Roman" w:cs="Times New Roman"/>
                          <w:b/>
                          <w:color w:val="215993"/>
                          <w:sz w:val="28"/>
                        </w:rPr>
                        <w:t>202</w:t>
                      </w:r>
                      <w:r w:rsidR="0050480B">
                        <w:rPr>
                          <w:rFonts w:ascii="Times New Roman" w:eastAsia="Times New Roman" w:hAnsi="Times New Roman" w:cs="Times New Roman"/>
                          <w:b/>
                          <w:color w:val="215993"/>
                          <w:sz w:val="28"/>
                        </w:rPr>
                        <w:t>5</w:t>
                      </w:r>
                    </w:p>
                  </w:txbxContent>
                </v:textbox>
              </v:rect>
            </w:pict>
          </mc:Fallback>
        </mc:AlternateContent>
      </w:r>
      <w:bookmarkStart w:id="0" w:name="_Hlk198819579"/>
    </w:p>
    <w:p w14:paraId="6BF55482" w14:textId="77777777" w:rsidR="004C0860" w:rsidRPr="004C0860" w:rsidRDefault="004C0860" w:rsidP="004C0860">
      <w:pPr>
        <w:spacing w:after="0" w:line="240" w:lineRule="auto"/>
        <w:rPr>
          <w:rFonts w:asciiTheme="majorHAnsi" w:eastAsia="Helvetica Neue" w:hAnsiTheme="majorHAnsi" w:cstheme="majorHAnsi"/>
          <w:b/>
        </w:rPr>
      </w:pPr>
      <w:bookmarkStart w:id="1" w:name="_wy2x0b6fbo3d"/>
      <w:bookmarkEnd w:id="1"/>
    </w:p>
    <w:p w14:paraId="574B5417" w14:textId="70970059" w:rsidR="00FC4F5E" w:rsidRPr="004C0860" w:rsidRDefault="00FC4F5E" w:rsidP="004C0860">
      <w:pPr>
        <w:spacing w:after="0" w:line="240" w:lineRule="auto"/>
        <w:rPr>
          <w:rFonts w:asciiTheme="majorHAnsi" w:eastAsia="Helvetica Neue" w:hAnsiTheme="majorHAnsi" w:cstheme="majorHAnsi"/>
          <w:b/>
          <w:sz w:val="36"/>
          <w:szCs w:val="36"/>
        </w:rPr>
      </w:pPr>
      <w:r w:rsidRPr="004C0860">
        <w:rPr>
          <w:rFonts w:asciiTheme="majorHAnsi" w:eastAsia="Helvetica Neue" w:hAnsiTheme="majorHAnsi" w:cstheme="majorHAnsi"/>
          <w:b/>
          <w:sz w:val="36"/>
          <w:szCs w:val="36"/>
        </w:rPr>
        <w:t>India-Canada Reboot their Bilateral Relationship</w:t>
      </w:r>
    </w:p>
    <w:p w14:paraId="7FE5DE47" w14:textId="7102015F" w:rsidR="00FC4F5E" w:rsidRPr="004C0860" w:rsidRDefault="00FC4F5E" w:rsidP="004C0860">
      <w:pPr>
        <w:spacing w:after="0" w:line="240" w:lineRule="auto"/>
        <w:rPr>
          <w:rFonts w:asciiTheme="majorHAnsi" w:eastAsia="Helvetica Neue" w:hAnsiTheme="majorHAnsi" w:cstheme="majorHAnsi"/>
          <w:sz w:val="28"/>
          <w:szCs w:val="28"/>
        </w:rPr>
      </w:pPr>
      <w:r w:rsidRPr="004C0860">
        <w:rPr>
          <w:rFonts w:asciiTheme="majorHAnsi" w:eastAsia="Helvetica Neue" w:hAnsiTheme="majorHAnsi" w:cstheme="majorHAnsi"/>
          <w:sz w:val="28"/>
          <w:szCs w:val="28"/>
        </w:rPr>
        <w:t>C Raja Mohan</w:t>
      </w:r>
    </w:p>
    <w:p w14:paraId="308D4786" w14:textId="75AAEF90" w:rsidR="00FC4F5E" w:rsidRPr="004C0860" w:rsidRDefault="00FC4F5E" w:rsidP="004C0860">
      <w:pPr>
        <w:spacing w:after="0" w:line="240" w:lineRule="auto"/>
        <w:rPr>
          <w:rFonts w:asciiTheme="majorHAnsi" w:eastAsia="Helvetica Neue" w:hAnsiTheme="majorHAnsi" w:cstheme="majorHAnsi"/>
          <w:sz w:val="24"/>
          <w:szCs w:val="24"/>
        </w:rPr>
      </w:pPr>
    </w:p>
    <w:p w14:paraId="36FDB1BA" w14:textId="77777777" w:rsidR="00FC4F5E" w:rsidRPr="004C0860" w:rsidRDefault="00FC4F5E" w:rsidP="004C0860">
      <w:pPr>
        <w:spacing w:after="0" w:line="240" w:lineRule="auto"/>
        <w:rPr>
          <w:rFonts w:asciiTheme="majorHAnsi" w:eastAsia="Helvetica Neue" w:hAnsiTheme="majorHAnsi" w:cstheme="majorHAnsi"/>
          <w:b/>
          <w:bCs/>
          <w:iCs/>
          <w:sz w:val="28"/>
          <w:szCs w:val="28"/>
        </w:rPr>
      </w:pPr>
      <w:r w:rsidRPr="004C0860">
        <w:rPr>
          <w:rFonts w:asciiTheme="majorHAnsi" w:eastAsia="Helvetica Neue" w:hAnsiTheme="majorHAnsi" w:cstheme="majorHAnsi"/>
          <w:b/>
          <w:bCs/>
          <w:iCs/>
          <w:sz w:val="28"/>
          <w:szCs w:val="28"/>
        </w:rPr>
        <w:t>Summary</w:t>
      </w:r>
    </w:p>
    <w:p w14:paraId="12F41A21" w14:textId="77777777" w:rsidR="004C0860" w:rsidRDefault="004C0860" w:rsidP="004C0860">
      <w:pPr>
        <w:spacing w:after="0" w:line="240" w:lineRule="auto"/>
        <w:rPr>
          <w:rFonts w:asciiTheme="majorHAnsi" w:eastAsia="Helvetica Neue" w:hAnsiTheme="majorHAnsi" w:cstheme="majorHAnsi"/>
          <w:i/>
          <w:sz w:val="24"/>
          <w:szCs w:val="24"/>
        </w:rPr>
      </w:pPr>
    </w:p>
    <w:p w14:paraId="3D980270" w14:textId="35512C92" w:rsidR="00FC4F5E" w:rsidRPr="004C0860" w:rsidRDefault="00FC4F5E" w:rsidP="004C0860">
      <w:pPr>
        <w:spacing w:after="0" w:line="240" w:lineRule="auto"/>
        <w:rPr>
          <w:rFonts w:asciiTheme="majorHAnsi" w:eastAsia="Helvetica Neue" w:hAnsiTheme="majorHAnsi" w:cstheme="majorHAnsi"/>
          <w:i/>
          <w:sz w:val="24"/>
          <w:szCs w:val="24"/>
        </w:rPr>
      </w:pPr>
      <w:r w:rsidRPr="004C0860">
        <w:rPr>
          <w:rFonts w:asciiTheme="majorHAnsi" w:eastAsia="Helvetica Neue" w:hAnsiTheme="majorHAnsi" w:cstheme="majorHAnsi"/>
          <w:i/>
          <w:sz w:val="24"/>
          <w:szCs w:val="24"/>
        </w:rPr>
        <w:t>Canadian Foreign Minister Anita Anand</w:t>
      </w:r>
      <w:r w:rsidR="004C0860">
        <w:rPr>
          <w:rFonts w:asciiTheme="majorHAnsi" w:eastAsia="Helvetica Neue" w:hAnsiTheme="majorHAnsi" w:cstheme="majorHAnsi"/>
          <w:i/>
          <w:sz w:val="24"/>
          <w:szCs w:val="24"/>
        </w:rPr>
        <w:t>’</w:t>
      </w:r>
      <w:r w:rsidRPr="004C0860">
        <w:rPr>
          <w:rFonts w:asciiTheme="majorHAnsi" w:eastAsia="Helvetica Neue" w:hAnsiTheme="majorHAnsi" w:cstheme="majorHAnsi"/>
          <w:i/>
          <w:sz w:val="24"/>
          <w:szCs w:val="24"/>
        </w:rPr>
        <w:t xml:space="preserve">s visit to India in October 2025 is part of a continuing push </w:t>
      </w:r>
      <w:r w:rsidR="00F14F87">
        <w:rPr>
          <w:rFonts w:asciiTheme="majorHAnsi" w:eastAsia="Helvetica Neue" w:hAnsiTheme="majorHAnsi" w:cstheme="majorHAnsi"/>
          <w:i/>
          <w:sz w:val="24"/>
          <w:szCs w:val="24"/>
        </w:rPr>
        <w:t xml:space="preserve">to </w:t>
      </w:r>
      <w:r w:rsidRPr="004C0860">
        <w:rPr>
          <w:rFonts w:asciiTheme="majorHAnsi" w:eastAsia="Helvetica Neue" w:hAnsiTheme="majorHAnsi" w:cstheme="majorHAnsi"/>
          <w:i/>
          <w:sz w:val="24"/>
          <w:szCs w:val="24"/>
        </w:rPr>
        <w:t>revitalis</w:t>
      </w:r>
      <w:r w:rsidR="00F14F87">
        <w:rPr>
          <w:rFonts w:asciiTheme="majorHAnsi" w:eastAsia="Helvetica Neue" w:hAnsiTheme="majorHAnsi" w:cstheme="majorHAnsi"/>
          <w:i/>
          <w:sz w:val="24"/>
          <w:szCs w:val="24"/>
        </w:rPr>
        <w:t>e</w:t>
      </w:r>
      <w:r w:rsidRPr="004C0860">
        <w:rPr>
          <w:rFonts w:asciiTheme="majorHAnsi" w:eastAsia="Helvetica Neue" w:hAnsiTheme="majorHAnsi" w:cstheme="majorHAnsi"/>
          <w:i/>
          <w:sz w:val="24"/>
          <w:szCs w:val="24"/>
        </w:rPr>
        <w:t xml:space="preserve"> the bilateral relationship, shaken to the core during 2023-24 by the allegations of Indian involvement in the murder of a Canadian citizen, Hardeep Singh Nijjar. Mark Carney</w:t>
      </w:r>
      <w:r w:rsidR="004C0860">
        <w:rPr>
          <w:rFonts w:asciiTheme="majorHAnsi" w:eastAsia="Helvetica Neue" w:hAnsiTheme="majorHAnsi" w:cstheme="majorHAnsi"/>
          <w:i/>
          <w:sz w:val="24"/>
          <w:szCs w:val="24"/>
        </w:rPr>
        <w:t>’</w:t>
      </w:r>
      <w:r w:rsidRPr="004C0860">
        <w:rPr>
          <w:rFonts w:asciiTheme="majorHAnsi" w:eastAsia="Helvetica Neue" w:hAnsiTheme="majorHAnsi" w:cstheme="majorHAnsi"/>
          <w:i/>
          <w:sz w:val="24"/>
          <w:szCs w:val="24"/>
        </w:rPr>
        <w:t xml:space="preserve">s pragmatic leadership since </w:t>
      </w:r>
      <w:r w:rsidR="00E740E8" w:rsidRPr="004C0860">
        <w:rPr>
          <w:rFonts w:asciiTheme="majorHAnsi" w:eastAsia="Helvetica Neue" w:hAnsiTheme="majorHAnsi" w:cstheme="majorHAnsi"/>
          <w:i/>
          <w:sz w:val="24"/>
          <w:szCs w:val="24"/>
        </w:rPr>
        <w:t>taking</w:t>
      </w:r>
      <w:r w:rsidRPr="004C0860">
        <w:rPr>
          <w:rFonts w:asciiTheme="majorHAnsi" w:eastAsia="Helvetica Neue" w:hAnsiTheme="majorHAnsi" w:cstheme="majorHAnsi"/>
          <w:i/>
          <w:sz w:val="24"/>
          <w:szCs w:val="24"/>
        </w:rPr>
        <w:t xml:space="preserve"> charge as Canada</w:t>
      </w:r>
      <w:r w:rsidR="004C0860">
        <w:rPr>
          <w:rFonts w:asciiTheme="majorHAnsi" w:eastAsia="Helvetica Neue" w:hAnsiTheme="majorHAnsi" w:cstheme="majorHAnsi"/>
          <w:i/>
          <w:sz w:val="24"/>
          <w:szCs w:val="24"/>
        </w:rPr>
        <w:t>’</w:t>
      </w:r>
      <w:r w:rsidRPr="004C0860">
        <w:rPr>
          <w:rFonts w:asciiTheme="majorHAnsi" w:eastAsia="Helvetica Neue" w:hAnsiTheme="majorHAnsi" w:cstheme="majorHAnsi"/>
          <w:i/>
          <w:sz w:val="24"/>
          <w:szCs w:val="24"/>
        </w:rPr>
        <w:t xml:space="preserve">s </w:t>
      </w:r>
      <w:r w:rsidR="004C0860">
        <w:rPr>
          <w:rFonts w:asciiTheme="majorHAnsi" w:eastAsia="Helvetica Neue" w:hAnsiTheme="majorHAnsi" w:cstheme="majorHAnsi"/>
          <w:i/>
          <w:sz w:val="24"/>
          <w:szCs w:val="24"/>
        </w:rPr>
        <w:t>p</w:t>
      </w:r>
      <w:r w:rsidRPr="004C0860">
        <w:rPr>
          <w:rFonts w:asciiTheme="majorHAnsi" w:eastAsia="Helvetica Neue" w:hAnsiTheme="majorHAnsi" w:cstheme="majorHAnsi"/>
          <w:i/>
          <w:sz w:val="24"/>
          <w:szCs w:val="24"/>
        </w:rPr>
        <w:t xml:space="preserve">rime </w:t>
      </w:r>
      <w:r w:rsidR="004C0860">
        <w:rPr>
          <w:rFonts w:asciiTheme="majorHAnsi" w:eastAsia="Helvetica Neue" w:hAnsiTheme="majorHAnsi" w:cstheme="majorHAnsi"/>
          <w:i/>
          <w:sz w:val="24"/>
          <w:szCs w:val="24"/>
        </w:rPr>
        <w:t>m</w:t>
      </w:r>
      <w:r w:rsidRPr="004C0860">
        <w:rPr>
          <w:rFonts w:asciiTheme="majorHAnsi" w:eastAsia="Helvetica Neue" w:hAnsiTheme="majorHAnsi" w:cstheme="majorHAnsi"/>
          <w:i/>
          <w:sz w:val="24"/>
          <w:szCs w:val="24"/>
        </w:rPr>
        <w:t>inister in the summer and New Delhi</w:t>
      </w:r>
      <w:r w:rsidR="004C0860">
        <w:rPr>
          <w:rFonts w:asciiTheme="majorHAnsi" w:eastAsia="Helvetica Neue" w:hAnsiTheme="majorHAnsi" w:cstheme="majorHAnsi"/>
          <w:i/>
          <w:sz w:val="24"/>
          <w:szCs w:val="24"/>
        </w:rPr>
        <w:t>’</w:t>
      </w:r>
      <w:r w:rsidRPr="004C0860">
        <w:rPr>
          <w:rFonts w:asciiTheme="majorHAnsi" w:eastAsia="Helvetica Neue" w:hAnsiTheme="majorHAnsi" w:cstheme="majorHAnsi"/>
          <w:i/>
          <w:sz w:val="24"/>
          <w:szCs w:val="24"/>
        </w:rPr>
        <w:t>s eagerness to rebuild the valuable partnership with Ottawa have facilitated a productive effort to quietly resolve the Nijjar issue and shift the focus to mutually beneficial cooperation.</w:t>
      </w:r>
    </w:p>
    <w:p w14:paraId="0BA262AD" w14:textId="77777777" w:rsidR="00FC4F5E" w:rsidRPr="004C0860" w:rsidRDefault="00FC4F5E" w:rsidP="004C0860">
      <w:pPr>
        <w:spacing w:after="0" w:line="240" w:lineRule="auto"/>
        <w:rPr>
          <w:rFonts w:asciiTheme="majorHAnsi" w:eastAsia="Helvetica Neue" w:hAnsiTheme="majorHAnsi" w:cstheme="majorHAnsi"/>
          <w:sz w:val="24"/>
          <w:szCs w:val="24"/>
        </w:rPr>
      </w:pPr>
    </w:p>
    <w:p w14:paraId="54E5C8E7" w14:textId="1A59E2E1"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 xml:space="preserve">The visit of Canadian Foreign Minister Anita Anand to India in October 2025 highlighted the strong commitment in Ottawa and New Delhi to reset the relationship after the turbulence that rocked it during 2023-24. The </w:t>
      </w:r>
      <w:hyperlink r:id="rId10">
        <w:r w:rsidRPr="004C0860">
          <w:rPr>
            <w:rFonts w:asciiTheme="majorHAnsi" w:eastAsia="Helvetica Neue" w:hAnsiTheme="majorHAnsi" w:cstheme="majorHAnsi"/>
            <w:color w:val="1155CC"/>
            <w:sz w:val="24"/>
            <w:szCs w:val="24"/>
            <w:u w:val="single"/>
          </w:rPr>
          <w:t>reset began</w:t>
        </w:r>
      </w:hyperlink>
      <w:r w:rsidR="00D07C05">
        <w:t xml:space="preserve"> </w:t>
      </w:r>
      <w:r w:rsidRPr="004C0860">
        <w:rPr>
          <w:rFonts w:asciiTheme="majorHAnsi" w:eastAsia="Helvetica Neue" w:hAnsiTheme="majorHAnsi" w:cstheme="majorHAnsi"/>
          <w:sz w:val="24"/>
          <w:szCs w:val="24"/>
        </w:rPr>
        <w:t>when Canadian P</w:t>
      </w:r>
      <w:r w:rsidR="00E740E8" w:rsidRPr="004C0860">
        <w:rPr>
          <w:rFonts w:asciiTheme="majorHAnsi" w:eastAsia="Helvetica Neue" w:hAnsiTheme="majorHAnsi" w:cstheme="majorHAnsi"/>
          <w:sz w:val="24"/>
          <w:szCs w:val="24"/>
        </w:rPr>
        <w:t xml:space="preserve">rime </w:t>
      </w:r>
      <w:r w:rsidRPr="004C0860">
        <w:rPr>
          <w:rFonts w:asciiTheme="majorHAnsi" w:eastAsia="Helvetica Neue" w:hAnsiTheme="majorHAnsi" w:cstheme="majorHAnsi"/>
          <w:sz w:val="24"/>
          <w:szCs w:val="24"/>
        </w:rPr>
        <w:t>M</w:t>
      </w:r>
      <w:r w:rsidR="00E740E8" w:rsidRPr="004C0860">
        <w:rPr>
          <w:rFonts w:asciiTheme="majorHAnsi" w:eastAsia="Helvetica Neue" w:hAnsiTheme="majorHAnsi" w:cstheme="majorHAnsi"/>
          <w:sz w:val="24"/>
          <w:szCs w:val="24"/>
        </w:rPr>
        <w:t>inister</w:t>
      </w:r>
      <w:r w:rsidRPr="004C0860">
        <w:rPr>
          <w:rFonts w:asciiTheme="majorHAnsi" w:eastAsia="Helvetica Neue" w:hAnsiTheme="majorHAnsi" w:cstheme="majorHAnsi"/>
          <w:sz w:val="24"/>
          <w:szCs w:val="24"/>
        </w:rPr>
        <w:t xml:space="preserve"> Mark Carney invited Prime Minister</w:t>
      </w:r>
      <w:r w:rsidR="004D1CE4" w:rsidRPr="004C0860">
        <w:rPr>
          <w:rFonts w:asciiTheme="majorHAnsi" w:eastAsia="Helvetica Neue" w:hAnsiTheme="majorHAnsi" w:cstheme="majorHAnsi"/>
          <w:sz w:val="24"/>
          <w:szCs w:val="24"/>
        </w:rPr>
        <w:t xml:space="preserve"> </w:t>
      </w:r>
      <w:r w:rsidRPr="004C0860">
        <w:rPr>
          <w:rFonts w:asciiTheme="majorHAnsi" w:eastAsia="Helvetica Neue" w:hAnsiTheme="majorHAnsi" w:cstheme="majorHAnsi"/>
          <w:sz w:val="24"/>
          <w:szCs w:val="24"/>
        </w:rPr>
        <w:t xml:space="preserve">Narendra Modi to attend the G-7 summit that he was hosting at </w:t>
      </w:r>
      <w:r w:rsidR="00F14F87" w:rsidRPr="00F14F87">
        <w:rPr>
          <w:rFonts w:asciiTheme="majorHAnsi" w:eastAsia="Helvetica Neue" w:hAnsiTheme="majorHAnsi" w:cstheme="majorHAnsi"/>
          <w:sz w:val="24"/>
          <w:szCs w:val="24"/>
        </w:rPr>
        <w:t xml:space="preserve">Kananaskis </w:t>
      </w:r>
      <w:r w:rsidRPr="004C0860">
        <w:rPr>
          <w:rFonts w:asciiTheme="majorHAnsi" w:eastAsia="Helvetica Neue" w:hAnsiTheme="majorHAnsi" w:cstheme="majorHAnsi"/>
          <w:sz w:val="24"/>
          <w:szCs w:val="24"/>
        </w:rPr>
        <w:t xml:space="preserve">in June 2025. The two leaders agreed on calibrated steps toward normalisation. This was followed by the resumption of dialogue at the bureaucratic and political levels and an agreement to handle the sensitive questions in a quiet dialogue between the security establishments and the development of an actionable agenda of cooperation. </w:t>
      </w:r>
    </w:p>
    <w:p w14:paraId="64038369"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0F04060B" w14:textId="330DBF07"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 xml:space="preserve">During her visit, Anand met Modi and held substantive talks with her counterpart Subrahmanyam Jaishankar. Speaking to a Canadian TV channel at the end of her visit, </w:t>
      </w:r>
      <w:hyperlink r:id="rId11">
        <w:r w:rsidR="004D1CE4" w:rsidRPr="004C0860">
          <w:rPr>
            <w:rFonts w:asciiTheme="majorHAnsi" w:eastAsia="Helvetica Neue" w:hAnsiTheme="majorHAnsi" w:cstheme="majorHAnsi"/>
            <w:color w:val="1155CC"/>
            <w:sz w:val="24"/>
            <w:szCs w:val="24"/>
            <w:u w:val="single"/>
          </w:rPr>
          <w:t>Anand said</w:t>
        </w:r>
      </w:hyperlink>
      <w:r w:rsidR="00F14F87">
        <w:rPr>
          <w:rFonts w:asciiTheme="majorHAnsi" w:eastAsia="Helvetica Neue" w:hAnsiTheme="majorHAnsi" w:cstheme="majorHAnsi"/>
          <w:sz w:val="24"/>
          <w:szCs w:val="24"/>
        </w:rPr>
        <w:t xml:space="preserve">, </w:t>
      </w:r>
      <w:r w:rsidR="004C0860">
        <w:rPr>
          <w:rFonts w:asciiTheme="majorHAnsi" w:hAnsiTheme="majorHAnsi" w:cstheme="majorHAnsi"/>
          <w:color w:val="222222"/>
          <w:sz w:val="24"/>
          <w:szCs w:val="24"/>
        </w:rPr>
        <w:t>“</w:t>
      </w:r>
      <w:r w:rsidRPr="004C0860">
        <w:rPr>
          <w:rFonts w:asciiTheme="majorHAnsi" w:hAnsiTheme="majorHAnsi" w:cstheme="majorHAnsi"/>
          <w:color w:val="222222"/>
          <w:sz w:val="24"/>
          <w:szCs w:val="24"/>
        </w:rPr>
        <w:t>We are in a moment where economic diplomacy, pragmatism, is of crucial importance</w:t>
      </w:r>
      <w:r w:rsidR="004C0860">
        <w:rPr>
          <w:rFonts w:asciiTheme="majorHAnsi" w:hAnsiTheme="majorHAnsi" w:cstheme="majorHAnsi"/>
          <w:color w:val="222222"/>
          <w:sz w:val="24"/>
          <w:szCs w:val="24"/>
        </w:rPr>
        <w:t>”</w:t>
      </w:r>
      <w:r w:rsidRPr="004C0860">
        <w:rPr>
          <w:rFonts w:asciiTheme="majorHAnsi" w:hAnsiTheme="majorHAnsi" w:cstheme="majorHAnsi"/>
          <w:color w:val="222222"/>
          <w:sz w:val="24"/>
          <w:szCs w:val="24"/>
        </w:rPr>
        <w:t xml:space="preserve">. She added that </w:t>
      </w:r>
      <w:r w:rsidR="00F14F87">
        <w:rPr>
          <w:rFonts w:asciiTheme="majorHAnsi" w:hAnsiTheme="majorHAnsi" w:cstheme="majorHAnsi"/>
          <w:color w:val="222222"/>
          <w:sz w:val="24"/>
          <w:szCs w:val="24"/>
        </w:rPr>
        <w:t>“</w:t>
      </w:r>
      <w:r w:rsidR="00F14F87" w:rsidRPr="00F14F87">
        <w:rPr>
          <w:rFonts w:asciiTheme="majorHAnsi" w:hAnsiTheme="majorHAnsi" w:cstheme="majorHAnsi"/>
          <w:color w:val="222222"/>
          <w:sz w:val="24"/>
          <w:szCs w:val="24"/>
        </w:rPr>
        <w:t>Now we</w:t>
      </w:r>
      <w:r w:rsidR="00F14F87">
        <w:rPr>
          <w:rFonts w:asciiTheme="majorHAnsi" w:hAnsiTheme="majorHAnsi" w:cstheme="majorHAnsi"/>
          <w:color w:val="222222"/>
          <w:sz w:val="24"/>
          <w:szCs w:val="24"/>
        </w:rPr>
        <w:t>’</w:t>
      </w:r>
      <w:r w:rsidR="00F14F87" w:rsidRPr="00F14F87">
        <w:rPr>
          <w:rFonts w:asciiTheme="majorHAnsi" w:hAnsiTheme="majorHAnsi" w:cstheme="majorHAnsi"/>
          <w:color w:val="222222"/>
          <w:sz w:val="24"/>
          <w:szCs w:val="24"/>
        </w:rPr>
        <w:t>re moving forward from September-October 2023</w:t>
      </w:r>
      <w:r w:rsidR="00F14F87">
        <w:rPr>
          <w:rFonts w:asciiTheme="majorHAnsi" w:hAnsiTheme="majorHAnsi" w:cstheme="majorHAnsi"/>
          <w:color w:val="222222"/>
          <w:sz w:val="24"/>
          <w:szCs w:val="24"/>
        </w:rPr>
        <w:t xml:space="preserve">”, </w:t>
      </w:r>
      <w:r w:rsidRPr="004C0860">
        <w:rPr>
          <w:rFonts w:asciiTheme="majorHAnsi" w:hAnsiTheme="majorHAnsi" w:cstheme="majorHAnsi"/>
          <w:color w:val="222222"/>
          <w:sz w:val="24"/>
          <w:szCs w:val="24"/>
          <w:highlight w:val="white"/>
        </w:rPr>
        <w:t>referring to the time when the diplomatic ties between the two countries were derailed. Th</w:t>
      </w:r>
      <w:r w:rsidR="00F14F87">
        <w:rPr>
          <w:rFonts w:asciiTheme="majorHAnsi" w:hAnsiTheme="majorHAnsi" w:cstheme="majorHAnsi"/>
          <w:color w:val="222222"/>
          <w:sz w:val="24"/>
          <w:szCs w:val="24"/>
          <w:highlight w:val="white"/>
        </w:rPr>
        <w:t xml:space="preserve">en, </w:t>
      </w:r>
      <w:r w:rsidRPr="004C0860">
        <w:rPr>
          <w:rFonts w:asciiTheme="majorHAnsi" w:hAnsiTheme="majorHAnsi" w:cstheme="majorHAnsi"/>
          <w:color w:val="222222"/>
          <w:sz w:val="24"/>
          <w:szCs w:val="24"/>
          <w:highlight w:val="white"/>
        </w:rPr>
        <w:t xml:space="preserve">Canada, at the highest political level, publicly accused the </w:t>
      </w:r>
      <w:r w:rsidRPr="004C0860">
        <w:rPr>
          <w:rFonts w:asciiTheme="majorHAnsi" w:eastAsia="Helvetica Neue" w:hAnsiTheme="majorHAnsi" w:cstheme="majorHAnsi"/>
          <w:sz w:val="24"/>
          <w:szCs w:val="24"/>
        </w:rPr>
        <w:t xml:space="preserve">Indian government of involvement in the assassination of Hardeep Singh Nijjar, a Sikh separatist based in Canada. </w:t>
      </w:r>
    </w:p>
    <w:p w14:paraId="49EF52A2"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4FF09E4C" w14:textId="1B6B11B1" w:rsidR="00FC4F5E" w:rsidRPr="004C0860"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 xml:space="preserve">This allegation, denied vehemently by India, strained ties severely, leading to a protracted period of diplomatic chill, the mutual </w:t>
      </w:r>
      <w:r w:rsidR="0023688C" w:rsidRPr="004C0860">
        <w:rPr>
          <w:rFonts w:asciiTheme="majorHAnsi" w:eastAsia="Helvetica Neue" w:hAnsiTheme="majorHAnsi" w:cstheme="majorHAnsi"/>
          <w:sz w:val="24"/>
          <w:szCs w:val="24"/>
        </w:rPr>
        <w:t>expulsion</w:t>
      </w:r>
      <w:r w:rsidRPr="004C0860">
        <w:rPr>
          <w:rFonts w:asciiTheme="majorHAnsi" w:eastAsia="Helvetica Neue" w:hAnsiTheme="majorHAnsi" w:cstheme="majorHAnsi"/>
          <w:sz w:val="24"/>
          <w:szCs w:val="24"/>
        </w:rPr>
        <w:t xml:space="preserve"> of </w:t>
      </w:r>
      <w:r w:rsidR="0023688C" w:rsidRPr="004C0860">
        <w:rPr>
          <w:rFonts w:asciiTheme="majorHAnsi" w:eastAsia="Helvetica Neue" w:hAnsiTheme="majorHAnsi" w:cstheme="majorHAnsi"/>
          <w:sz w:val="24"/>
          <w:szCs w:val="24"/>
        </w:rPr>
        <w:t>diplomatic</w:t>
      </w:r>
      <w:r w:rsidRPr="004C0860">
        <w:rPr>
          <w:rFonts w:asciiTheme="majorHAnsi" w:eastAsia="Helvetica Neue" w:hAnsiTheme="majorHAnsi" w:cstheme="majorHAnsi"/>
          <w:sz w:val="24"/>
          <w:szCs w:val="24"/>
        </w:rPr>
        <w:t xml:space="preserve"> personnel and the suspension of normal channels of communication.</w:t>
      </w:r>
      <w:r w:rsidR="004C0860">
        <w:rPr>
          <w:rFonts w:asciiTheme="majorHAnsi" w:eastAsia="Helvetica Neue" w:hAnsiTheme="majorHAnsi" w:cstheme="majorHAnsi"/>
          <w:sz w:val="24"/>
          <w:szCs w:val="24"/>
        </w:rPr>
        <w:t xml:space="preserve"> </w:t>
      </w:r>
      <w:r w:rsidRPr="004C0860">
        <w:rPr>
          <w:rFonts w:asciiTheme="majorHAnsi" w:eastAsia="Helvetica Neue" w:hAnsiTheme="majorHAnsi" w:cstheme="majorHAnsi"/>
          <w:sz w:val="24"/>
          <w:szCs w:val="24"/>
        </w:rPr>
        <w:t>The political transition from Justin Trudeau to Carney in March 2025 and the latter</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s successful election campaign to retain his premiership provided a valuable political opportunity in Ottawa to take a fresh look at bilateral ties. On its part</w:t>
      </w:r>
      <w:r w:rsidR="0023688C" w:rsidRP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 </w:t>
      </w:r>
      <w:r w:rsidR="0023688C" w:rsidRPr="004C0860">
        <w:rPr>
          <w:rFonts w:asciiTheme="majorHAnsi" w:eastAsia="Helvetica Neue" w:hAnsiTheme="majorHAnsi" w:cstheme="majorHAnsi"/>
          <w:sz w:val="24"/>
          <w:szCs w:val="24"/>
        </w:rPr>
        <w:t xml:space="preserve">New </w:t>
      </w:r>
      <w:r w:rsidRPr="004C0860">
        <w:rPr>
          <w:rFonts w:asciiTheme="majorHAnsi" w:eastAsia="Helvetica Neue" w:hAnsiTheme="majorHAnsi" w:cstheme="majorHAnsi"/>
          <w:sz w:val="24"/>
          <w:szCs w:val="24"/>
        </w:rPr>
        <w:t xml:space="preserve">Delhi seized the opportunity to push for a </w:t>
      </w:r>
      <w:r w:rsidR="0023688C" w:rsidRPr="004C0860">
        <w:rPr>
          <w:rFonts w:asciiTheme="majorHAnsi" w:eastAsia="Helvetica Neue" w:hAnsiTheme="majorHAnsi" w:cstheme="majorHAnsi"/>
          <w:sz w:val="24"/>
          <w:szCs w:val="24"/>
        </w:rPr>
        <w:t>normalisation</w:t>
      </w:r>
      <w:r w:rsidRPr="004C0860">
        <w:rPr>
          <w:rFonts w:asciiTheme="majorHAnsi" w:eastAsia="Helvetica Neue" w:hAnsiTheme="majorHAnsi" w:cstheme="majorHAnsi"/>
          <w:sz w:val="24"/>
          <w:szCs w:val="24"/>
        </w:rPr>
        <w:t xml:space="preserve"> of </w:t>
      </w:r>
      <w:r w:rsidR="0023688C" w:rsidRPr="004C0860">
        <w:rPr>
          <w:rFonts w:asciiTheme="majorHAnsi" w:eastAsia="Helvetica Neue" w:hAnsiTheme="majorHAnsi" w:cstheme="majorHAnsi"/>
          <w:sz w:val="24"/>
          <w:szCs w:val="24"/>
        </w:rPr>
        <w:t xml:space="preserve">the </w:t>
      </w:r>
      <w:r w:rsidRPr="004C0860">
        <w:rPr>
          <w:rFonts w:asciiTheme="majorHAnsi" w:eastAsia="Helvetica Neue" w:hAnsiTheme="majorHAnsi" w:cstheme="majorHAnsi"/>
          <w:sz w:val="24"/>
          <w:szCs w:val="24"/>
        </w:rPr>
        <w:t>relationship.</w:t>
      </w:r>
    </w:p>
    <w:p w14:paraId="574FBBA7" w14:textId="6E4EC556"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Anand</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s trip to India in October 2025 was the first ministerial visit from the Canadian side in over two years and culminated in a </w:t>
      </w:r>
      <w:hyperlink r:id="rId12">
        <w:r w:rsidRPr="004C0860">
          <w:rPr>
            <w:rFonts w:asciiTheme="majorHAnsi" w:eastAsia="Helvetica Neue" w:hAnsiTheme="majorHAnsi" w:cstheme="majorHAnsi"/>
            <w:color w:val="1155CC"/>
            <w:sz w:val="24"/>
            <w:szCs w:val="24"/>
            <w:u w:val="single"/>
          </w:rPr>
          <w:t xml:space="preserve">joint statement </w:t>
        </w:r>
      </w:hyperlink>
      <w:r w:rsidRPr="004C0860">
        <w:rPr>
          <w:rFonts w:asciiTheme="majorHAnsi" w:eastAsia="Helvetica Neue" w:hAnsiTheme="majorHAnsi" w:cstheme="majorHAnsi"/>
          <w:sz w:val="24"/>
          <w:szCs w:val="24"/>
        </w:rPr>
        <w:t xml:space="preserve">reaffirming a commitment to rebuilding bilateral ties across multiple sectors. Both sides agreed on a roadmap that fosters cooperation in economic ties, security collaboration, climate change, energy security, technological innovations and people-to-people contacts. </w:t>
      </w:r>
    </w:p>
    <w:p w14:paraId="7C39BEB2"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0AB992A3" w14:textId="5D9F3873" w:rsidR="00FC4F5E" w:rsidRDefault="00FC4F5E" w:rsidP="004C0860">
      <w:pPr>
        <w:spacing w:after="0" w:line="240" w:lineRule="auto"/>
        <w:rPr>
          <w:rFonts w:asciiTheme="majorHAnsi" w:eastAsia="Helvetica Neue" w:hAnsiTheme="majorHAnsi" w:cstheme="majorHAnsi"/>
          <w:sz w:val="24"/>
          <w:szCs w:val="24"/>
          <w:highlight w:val="white"/>
        </w:rPr>
      </w:pPr>
      <w:r w:rsidRPr="004C0860">
        <w:rPr>
          <w:rFonts w:asciiTheme="majorHAnsi" w:eastAsia="Helvetica Neue" w:hAnsiTheme="majorHAnsi" w:cstheme="majorHAnsi"/>
          <w:sz w:val="24"/>
          <w:szCs w:val="24"/>
        </w:rPr>
        <w:t xml:space="preserve">In a remarkable feature, </w:t>
      </w:r>
      <w:r w:rsidR="0023688C" w:rsidRPr="004C0860">
        <w:rPr>
          <w:rFonts w:asciiTheme="majorHAnsi" w:eastAsia="Helvetica Neue" w:hAnsiTheme="majorHAnsi" w:cstheme="majorHAnsi"/>
          <w:sz w:val="24"/>
          <w:szCs w:val="24"/>
        </w:rPr>
        <w:t>bilateral</w:t>
      </w:r>
      <w:r w:rsidRPr="004C0860">
        <w:rPr>
          <w:rFonts w:asciiTheme="majorHAnsi" w:eastAsia="Helvetica Neue" w:hAnsiTheme="majorHAnsi" w:cstheme="majorHAnsi"/>
          <w:sz w:val="24"/>
          <w:szCs w:val="24"/>
        </w:rPr>
        <w:t xml:space="preserve"> trade continued to flourish even amid the diplomatic chill. The </w:t>
      </w:r>
      <w:hyperlink r:id="rId13">
        <w:r w:rsidRPr="004C0860">
          <w:rPr>
            <w:rFonts w:asciiTheme="majorHAnsi" w:eastAsia="Helvetica Neue" w:hAnsiTheme="majorHAnsi" w:cstheme="majorHAnsi"/>
            <w:color w:val="1155CC"/>
            <w:sz w:val="24"/>
            <w:szCs w:val="24"/>
            <w:u w:val="single"/>
          </w:rPr>
          <w:t>bilateral commerce in goods and services</w:t>
        </w:r>
      </w:hyperlink>
      <w:r w:rsidRPr="004C0860">
        <w:rPr>
          <w:rFonts w:asciiTheme="majorHAnsi" w:eastAsia="Helvetica Neue" w:hAnsiTheme="majorHAnsi" w:cstheme="majorHAnsi"/>
          <w:sz w:val="24"/>
          <w:szCs w:val="24"/>
        </w:rPr>
        <w:t xml:space="preserve"> crossed </w:t>
      </w:r>
      <w:r w:rsidR="00693B1E" w:rsidRPr="004C0860">
        <w:rPr>
          <w:rFonts w:asciiTheme="majorHAnsi" w:eastAsia="Helvetica Neue" w:hAnsiTheme="majorHAnsi" w:cstheme="majorHAnsi"/>
          <w:sz w:val="24"/>
          <w:szCs w:val="24"/>
        </w:rPr>
        <w:t>CAD$</w:t>
      </w:r>
      <w:r w:rsidRPr="004C0860">
        <w:rPr>
          <w:rFonts w:asciiTheme="majorHAnsi" w:eastAsia="Helvetica Neue" w:hAnsiTheme="majorHAnsi" w:cstheme="majorHAnsi"/>
          <w:sz w:val="24"/>
          <w:szCs w:val="24"/>
        </w:rPr>
        <w:t>30 billion</w:t>
      </w:r>
      <w:r w:rsidR="00693B1E" w:rsidRPr="004C0860">
        <w:rPr>
          <w:rFonts w:asciiTheme="majorHAnsi" w:eastAsia="Helvetica Neue" w:hAnsiTheme="majorHAnsi" w:cstheme="majorHAnsi"/>
          <w:sz w:val="24"/>
          <w:szCs w:val="24"/>
        </w:rPr>
        <w:t xml:space="preserve"> (S$</w:t>
      </w:r>
      <w:r w:rsidR="00980281" w:rsidRPr="004C0860">
        <w:rPr>
          <w:rFonts w:asciiTheme="majorHAnsi" w:eastAsia="Helvetica Neue" w:hAnsiTheme="majorHAnsi" w:cstheme="majorHAnsi"/>
          <w:sz w:val="24"/>
          <w:szCs w:val="24"/>
        </w:rPr>
        <w:t>27.7 billion)</w:t>
      </w:r>
      <w:r w:rsidRPr="004C0860">
        <w:rPr>
          <w:rFonts w:asciiTheme="majorHAnsi" w:eastAsia="Helvetica Neue" w:hAnsiTheme="majorHAnsi" w:cstheme="majorHAnsi"/>
          <w:sz w:val="24"/>
          <w:szCs w:val="24"/>
        </w:rPr>
        <w:t xml:space="preserve"> in </w:t>
      </w:r>
      <w:r w:rsidRPr="004C0860">
        <w:rPr>
          <w:rFonts w:asciiTheme="majorHAnsi" w:eastAsia="Helvetica Neue" w:hAnsiTheme="majorHAnsi" w:cstheme="majorHAnsi"/>
          <w:sz w:val="24"/>
          <w:szCs w:val="24"/>
        </w:rPr>
        <w:lastRenderedPageBreak/>
        <w:t>2024.</w:t>
      </w:r>
      <w:r w:rsidR="00B86A4E" w:rsidRPr="004C0860">
        <w:rPr>
          <w:rFonts w:asciiTheme="majorHAnsi" w:eastAsia="Helvetica Neue" w:hAnsiTheme="majorHAnsi" w:cstheme="majorHAnsi"/>
          <w:sz w:val="24"/>
          <w:szCs w:val="24"/>
        </w:rPr>
        <w:t xml:space="preserve"> </w:t>
      </w:r>
      <w:r w:rsidRPr="004C0860">
        <w:rPr>
          <w:rFonts w:asciiTheme="majorHAnsi" w:eastAsia="Helvetica Neue" w:hAnsiTheme="majorHAnsi" w:cstheme="majorHAnsi"/>
          <w:sz w:val="24"/>
          <w:szCs w:val="24"/>
        </w:rPr>
        <w:t>The two sides are now ready to resume the negotiations on a</w:t>
      </w:r>
      <w:r w:rsidR="004C0860">
        <w:rPr>
          <w:rFonts w:asciiTheme="majorHAnsi" w:eastAsia="Helvetica Neue" w:hAnsiTheme="majorHAnsi" w:cstheme="majorHAnsi"/>
          <w:sz w:val="24"/>
          <w:szCs w:val="24"/>
        </w:rPr>
        <w:t xml:space="preserve"> </w:t>
      </w:r>
      <w:r w:rsidRPr="004C0860">
        <w:rPr>
          <w:rFonts w:asciiTheme="majorHAnsi" w:eastAsia="Helvetica Neue" w:hAnsiTheme="majorHAnsi" w:cstheme="majorHAnsi"/>
          <w:sz w:val="24"/>
          <w:szCs w:val="24"/>
        </w:rPr>
        <w:t xml:space="preserve">Comprehensive Economic Partnership Agreement that were suspended during the diplomatic freeze. </w:t>
      </w:r>
      <w:hyperlink r:id="rId14" w:history="1">
        <w:r w:rsidRPr="00964A41">
          <w:rPr>
            <w:rStyle w:val="Hyperlink"/>
            <w:rFonts w:asciiTheme="majorHAnsi" w:eastAsia="Helvetica Neue" w:hAnsiTheme="majorHAnsi" w:cstheme="majorHAnsi"/>
            <w:sz w:val="24"/>
            <w:szCs w:val="24"/>
          </w:rPr>
          <w:t>Anand and Jaishankar agreed</w:t>
        </w:r>
      </w:hyperlink>
      <w:r w:rsidRPr="004C0860">
        <w:rPr>
          <w:rFonts w:asciiTheme="majorHAnsi" w:eastAsia="Helvetica Neue" w:hAnsiTheme="majorHAnsi" w:cstheme="majorHAnsi"/>
          <w:sz w:val="24"/>
          <w:szCs w:val="24"/>
        </w:rPr>
        <w:t xml:space="preserve"> on </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highlight w:val="white"/>
        </w:rPr>
        <w:t>commencing, at an early date, ministerial-level discussions on bilateral trade and investment informed by today</w:t>
      </w:r>
      <w:r w:rsid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s economic realities and each country</w:t>
      </w:r>
      <w:r w:rsid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s strategic priorities</w:t>
      </w:r>
      <w:r w:rsid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 The reference here is to the new tensions in the global trading order triggered by U</w:t>
      </w:r>
      <w:r w:rsidR="00374C1C" w:rsidRPr="004C0860">
        <w:rPr>
          <w:rFonts w:asciiTheme="majorHAnsi" w:eastAsia="Helvetica Neue" w:hAnsiTheme="majorHAnsi" w:cstheme="majorHAnsi"/>
          <w:sz w:val="24"/>
          <w:szCs w:val="24"/>
          <w:highlight w:val="white"/>
        </w:rPr>
        <w:t xml:space="preserve">nited </w:t>
      </w:r>
      <w:r w:rsidRPr="004C0860">
        <w:rPr>
          <w:rFonts w:asciiTheme="majorHAnsi" w:eastAsia="Helvetica Neue" w:hAnsiTheme="majorHAnsi" w:cstheme="majorHAnsi"/>
          <w:sz w:val="24"/>
          <w:szCs w:val="24"/>
          <w:highlight w:val="white"/>
        </w:rPr>
        <w:t>S</w:t>
      </w:r>
      <w:r w:rsidR="00374C1C" w:rsidRPr="004C0860">
        <w:rPr>
          <w:rFonts w:asciiTheme="majorHAnsi" w:eastAsia="Helvetica Neue" w:hAnsiTheme="majorHAnsi" w:cstheme="majorHAnsi"/>
          <w:sz w:val="24"/>
          <w:szCs w:val="24"/>
          <w:highlight w:val="white"/>
        </w:rPr>
        <w:t>tates (US)</w:t>
      </w:r>
      <w:r w:rsidRPr="004C0860">
        <w:rPr>
          <w:rFonts w:asciiTheme="majorHAnsi" w:eastAsia="Helvetica Neue" w:hAnsiTheme="majorHAnsi" w:cstheme="majorHAnsi"/>
          <w:sz w:val="24"/>
          <w:szCs w:val="24"/>
          <w:highlight w:val="white"/>
        </w:rPr>
        <w:t xml:space="preserve"> President Donald Trump and the </w:t>
      </w:r>
      <w:r w:rsidR="00B86A4E" w:rsidRPr="004C0860">
        <w:rPr>
          <w:rFonts w:asciiTheme="majorHAnsi" w:eastAsia="Helvetica Neue" w:hAnsiTheme="majorHAnsi" w:cstheme="majorHAnsi"/>
          <w:sz w:val="24"/>
          <w:szCs w:val="24"/>
          <w:highlight w:val="white"/>
        </w:rPr>
        <w:t>testy</w:t>
      </w:r>
      <w:r w:rsidRPr="004C0860">
        <w:rPr>
          <w:rFonts w:asciiTheme="majorHAnsi" w:eastAsia="Helvetica Neue" w:hAnsiTheme="majorHAnsi" w:cstheme="majorHAnsi"/>
          <w:sz w:val="24"/>
          <w:szCs w:val="24"/>
          <w:highlight w:val="white"/>
        </w:rPr>
        <w:t xml:space="preserve"> relations that Ottawa and New Delhi have with his administration. Diversification of trade relations away from excessive dependence on the US market is now a high political priority for both nations. </w:t>
      </w:r>
    </w:p>
    <w:p w14:paraId="7A13D7BC" w14:textId="77777777" w:rsidR="004C0860" w:rsidRPr="004C0860" w:rsidRDefault="004C0860" w:rsidP="004C0860">
      <w:pPr>
        <w:spacing w:after="0" w:line="240" w:lineRule="auto"/>
        <w:rPr>
          <w:rFonts w:asciiTheme="majorHAnsi" w:eastAsia="Helvetica Neue" w:hAnsiTheme="majorHAnsi" w:cstheme="majorHAnsi"/>
          <w:sz w:val="24"/>
          <w:szCs w:val="24"/>
          <w:highlight w:val="white"/>
        </w:rPr>
      </w:pPr>
    </w:p>
    <w:p w14:paraId="5720801B" w14:textId="11D9CA98" w:rsidR="00FC4F5E" w:rsidRPr="004C0860" w:rsidRDefault="00FC4F5E" w:rsidP="004C0860">
      <w:pPr>
        <w:spacing w:after="0" w:line="240" w:lineRule="auto"/>
        <w:rPr>
          <w:rFonts w:asciiTheme="majorHAnsi" w:eastAsia="Helvetica Neue" w:hAnsiTheme="majorHAnsi" w:cstheme="majorHAnsi"/>
          <w:sz w:val="24"/>
          <w:szCs w:val="24"/>
          <w:highlight w:val="white"/>
        </w:rPr>
      </w:pPr>
      <w:r w:rsidRPr="004C0860">
        <w:rPr>
          <w:rFonts w:asciiTheme="majorHAnsi" w:eastAsia="Helvetica Neue" w:hAnsiTheme="majorHAnsi" w:cstheme="majorHAnsi"/>
          <w:sz w:val="24"/>
          <w:szCs w:val="24"/>
        </w:rPr>
        <w:t xml:space="preserve">The renewed momentum in the bilateral relationship, the </w:t>
      </w:r>
      <w:hyperlink r:id="rId15" w:history="1">
        <w:r w:rsidRPr="00964A41">
          <w:rPr>
            <w:rStyle w:val="Hyperlink"/>
            <w:rFonts w:asciiTheme="majorHAnsi" w:eastAsia="Helvetica Neue" w:hAnsiTheme="majorHAnsi" w:cstheme="majorHAnsi"/>
            <w:sz w:val="24"/>
            <w:szCs w:val="24"/>
          </w:rPr>
          <w:t>joint statement</w:t>
        </w:r>
      </w:hyperlink>
      <w:r w:rsidRPr="004C0860">
        <w:rPr>
          <w:rFonts w:asciiTheme="majorHAnsi" w:eastAsia="Helvetica Neue" w:hAnsiTheme="majorHAnsi" w:cstheme="majorHAnsi"/>
          <w:sz w:val="24"/>
          <w:szCs w:val="24"/>
        </w:rPr>
        <w:t xml:space="preserve"> issued after Anand</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s visit affirmed, is based on </w:t>
      </w:r>
      <w:r w:rsid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mutual respect for shared democratic values, the rule of law, and a commitment to upholding the principles of sovereignty and territorial integrity</w:t>
      </w:r>
      <w:r w:rsid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w:t>
      </w:r>
      <w:r w:rsidR="004C0860">
        <w:rPr>
          <w:rFonts w:asciiTheme="majorHAnsi" w:eastAsia="Helvetica Neue" w:hAnsiTheme="majorHAnsi" w:cstheme="majorHAnsi"/>
          <w:sz w:val="24"/>
          <w:szCs w:val="24"/>
          <w:highlight w:val="white"/>
        </w:rPr>
        <w:t xml:space="preserve"> </w:t>
      </w:r>
      <w:r w:rsidRPr="004C0860">
        <w:rPr>
          <w:rFonts w:asciiTheme="majorHAnsi" w:eastAsia="Helvetica Neue" w:hAnsiTheme="majorHAnsi" w:cstheme="majorHAnsi"/>
          <w:sz w:val="24"/>
          <w:szCs w:val="24"/>
          <w:highlight w:val="white"/>
        </w:rPr>
        <w:t>This is a reference to the accusations of both sides during the diplomatic crisis that the other has violated its sovereignty. India accused Canada of encouraging anti-India militants</w:t>
      </w:r>
      <w:r w:rsidR="00B86A4E" w:rsidRPr="004C0860">
        <w:rPr>
          <w:rFonts w:asciiTheme="majorHAnsi" w:eastAsia="Helvetica Neue" w:hAnsiTheme="majorHAnsi" w:cstheme="majorHAnsi"/>
          <w:sz w:val="24"/>
          <w:szCs w:val="24"/>
          <w:highlight w:val="white"/>
        </w:rPr>
        <w:t>,</w:t>
      </w:r>
      <w:r w:rsidRPr="004C0860">
        <w:rPr>
          <w:rFonts w:asciiTheme="majorHAnsi" w:eastAsia="Helvetica Neue" w:hAnsiTheme="majorHAnsi" w:cstheme="majorHAnsi"/>
          <w:sz w:val="24"/>
          <w:szCs w:val="24"/>
          <w:highlight w:val="white"/>
        </w:rPr>
        <w:t xml:space="preserve"> and </w:t>
      </w:r>
      <w:r w:rsidR="00B86A4E" w:rsidRPr="004C0860">
        <w:rPr>
          <w:rFonts w:asciiTheme="majorHAnsi" w:eastAsia="Helvetica Neue" w:hAnsiTheme="majorHAnsi" w:cstheme="majorHAnsi"/>
          <w:sz w:val="24"/>
          <w:szCs w:val="24"/>
          <w:highlight w:val="white"/>
        </w:rPr>
        <w:t>Ottawa</w:t>
      </w:r>
      <w:r w:rsidRPr="004C0860">
        <w:rPr>
          <w:rFonts w:asciiTheme="majorHAnsi" w:eastAsia="Helvetica Neue" w:hAnsiTheme="majorHAnsi" w:cstheme="majorHAnsi"/>
          <w:sz w:val="24"/>
          <w:szCs w:val="24"/>
          <w:highlight w:val="white"/>
        </w:rPr>
        <w:t xml:space="preserve"> accused </w:t>
      </w:r>
      <w:r w:rsidR="00964A41">
        <w:rPr>
          <w:rFonts w:asciiTheme="majorHAnsi" w:eastAsia="Helvetica Neue" w:hAnsiTheme="majorHAnsi" w:cstheme="majorHAnsi"/>
          <w:sz w:val="24"/>
          <w:szCs w:val="24"/>
          <w:highlight w:val="white"/>
        </w:rPr>
        <w:t xml:space="preserve">New </w:t>
      </w:r>
      <w:r w:rsidRPr="004C0860">
        <w:rPr>
          <w:rFonts w:asciiTheme="majorHAnsi" w:eastAsia="Helvetica Neue" w:hAnsiTheme="majorHAnsi" w:cstheme="majorHAnsi"/>
          <w:sz w:val="24"/>
          <w:szCs w:val="24"/>
          <w:highlight w:val="white"/>
        </w:rPr>
        <w:t xml:space="preserve">Delhi of </w:t>
      </w:r>
      <w:r w:rsidR="00B86A4E" w:rsidRPr="004C0860">
        <w:rPr>
          <w:rFonts w:asciiTheme="majorHAnsi" w:eastAsia="Helvetica Neue" w:hAnsiTheme="majorHAnsi" w:cstheme="majorHAnsi"/>
          <w:sz w:val="24"/>
          <w:szCs w:val="24"/>
          <w:highlight w:val="white"/>
        </w:rPr>
        <w:t>transnational</w:t>
      </w:r>
      <w:r w:rsidRPr="004C0860">
        <w:rPr>
          <w:rFonts w:asciiTheme="majorHAnsi" w:eastAsia="Helvetica Neue" w:hAnsiTheme="majorHAnsi" w:cstheme="majorHAnsi"/>
          <w:sz w:val="24"/>
          <w:szCs w:val="24"/>
          <w:highlight w:val="white"/>
        </w:rPr>
        <w:t xml:space="preserve"> repression. </w:t>
      </w:r>
    </w:p>
    <w:p w14:paraId="437AFD74"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5C31019C" w14:textId="35AEF476"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The legal proceedings against four Indian nationals accused of Nijjar</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s murder are ongoing, with trials unlikely to commence before late 2026. In the context of </w:t>
      </w:r>
      <w:r w:rsidR="00B86A4E" w:rsidRPr="004C0860">
        <w:rPr>
          <w:rFonts w:asciiTheme="majorHAnsi" w:eastAsia="Helvetica Neue" w:hAnsiTheme="majorHAnsi" w:cstheme="majorHAnsi"/>
          <w:sz w:val="24"/>
          <w:szCs w:val="24"/>
        </w:rPr>
        <w:t xml:space="preserve">a </w:t>
      </w:r>
      <w:r w:rsidRPr="004C0860">
        <w:rPr>
          <w:rFonts w:asciiTheme="majorHAnsi" w:eastAsia="Helvetica Neue" w:hAnsiTheme="majorHAnsi" w:cstheme="majorHAnsi"/>
          <w:sz w:val="24"/>
          <w:szCs w:val="24"/>
        </w:rPr>
        <w:t>diplomatic reboot, a significant feature has been the establishment of a constructive and institutionalised security dialogue between</w:t>
      </w:r>
      <w:r w:rsidR="00964A41">
        <w:rPr>
          <w:rFonts w:asciiTheme="majorHAnsi" w:eastAsia="Helvetica Neue" w:hAnsiTheme="majorHAnsi" w:cstheme="majorHAnsi"/>
          <w:sz w:val="24"/>
          <w:szCs w:val="24"/>
        </w:rPr>
        <w:t xml:space="preserve"> New</w:t>
      </w:r>
      <w:r w:rsidRPr="004C0860">
        <w:rPr>
          <w:rFonts w:asciiTheme="majorHAnsi" w:eastAsia="Helvetica Neue" w:hAnsiTheme="majorHAnsi" w:cstheme="majorHAnsi"/>
          <w:sz w:val="24"/>
          <w:szCs w:val="24"/>
        </w:rPr>
        <w:t xml:space="preserve"> Delhi and Ottawa. Both </w:t>
      </w:r>
      <w:r w:rsidR="00964A41">
        <w:rPr>
          <w:rFonts w:asciiTheme="majorHAnsi" w:eastAsia="Helvetica Neue" w:hAnsiTheme="majorHAnsi" w:cstheme="majorHAnsi"/>
          <w:sz w:val="24"/>
          <w:szCs w:val="24"/>
        </w:rPr>
        <w:t xml:space="preserve">sides </w:t>
      </w:r>
      <w:r w:rsidRPr="004C0860">
        <w:rPr>
          <w:rFonts w:asciiTheme="majorHAnsi" w:eastAsia="Helvetica Neue" w:hAnsiTheme="majorHAnsi" w:cstheme="majorHAnsi"/>
          <w:sz w:val="24"/>
          <w:szCs w:val="24"/>
        </w:rPr>
        <w:t>have agreed to enhance cooperation in law enforcement, intelligence sharing and counter-terrorism efforts. The collaboration between Indian agencies such as the National Investigation Agency and Canadian bodies like the Royal Canadian Mounted Police represents an important development aimed at jointly addressing security threats linked to diaspora extremism.</w:t>
      </w:r>
    </w:p>
    <w:p w14:paraId="7AD6EA82"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28AEBC28" w14:textId="1F234F26"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This dialogue acknowledges that preventing incidents like Nijjar</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s murder requires more than accusation and recrimination; it necessitates transparent communication, mutual trust and institutional mechanisms for addressing security concerns. The presence of a significant Indian-origin Canadians (estimated at </w:t>
      </w:r>
      <w:r w:rsidR="00964A41">
        <w:rPr>
          <w:rFonts w:asciiTheme="majorHAnsi" w:eastAsia="Helvetica Neue" w:hAnsiTheme="majorHAnsi" w:cstheme="majorHAnsi"/>
          <w:sz w:val="24"/>
          <w:szCs w:val="24"/>
        </w:rPr>
        <w:t xml:space="preserve">two </w:t>
      </w:r>
      <w:r w:rsidRPr="004C0860">
        <w:rPr>
          <w:rFonts w:asciiTheme="majorHAnsi" w:eastAsia="Helvetica Neue" w:hAnsiTheme="majorHAnsi" w:cstheme="majorHAnsi"/>
          <w:sz w:val="24"/>
          <w:szCs w:val="24"/>
        </w:rPr>
        <w:t xml:space="preserve">million in a population of about 39 million in 2025) has long necessitated that. </w:t>
      </w:r>
    </w:p>
    <w:p w14:paraId="3DFBD5DB"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72B6658B" w14:textId="74408143"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By focusing on coordinated actions and respecting each other</w:t>
      </w:r>
      <w:r w:rsidR="004C0860">
        <w:rPr>
          <w:rFonts w:asciiTheme="majorHAnsi" w:eastAsia="Helvetica Neue" w:hAnsiTheme="majorHAnsi" w:cstheme="majorHAnsi"/>
          <w:sz w:val="24"/>
          <w:szCs w:val="24"/>
        </w:rPr>
        <w:t>’</w:t>
      </w:r>
      <w:r w:rsidRPr="004C0860">
        <w:rPr>
          <w:rFonts w:asciiTheme="majorHAnsi" w:eastAsia="Helvetica Neue" w:hAnsiTheme="majorHAnsi" w:cstheme="majorHAnsi"/>
          <w:sz w:val="24"/>
          <w:szCs w:val="24"/>
        </w:rPr>
        <w:t xml:space="preserve">s sovereignty, India and Canada seek to reduce the risk of extrajudicial operations and foster a secure environment for their citizens and expatriates. This security cooperation is a </w:t>
      </w:r>
      <w:hyperlink r:id="rId16">
        <w:r w:rsidRPr="004C0860">
          <w:rPr>
            <w:rFonts w:asciiTheme="majorHAnsi" w:eastAsia="Helvetica Neue" w:hAnsiTheme="majorHAnsi" w:cstheme="majorHAnsi"/>
            <w:color w:val="1155CC"/>
            <w:sz w:val="24"/>
            <w:szCs w:val="24"/>
            <w:u w:val="single"/>
          </w:rPr>
          <w:t>critical building block</w:t>
        </w:r>
      </w:hyperlink>
      <w:r w:rsidR="00964A41">
        <w:rPr>
          <w:rFonts w:asciiTheme="majorHAnsi" w:eastAsia="Helvetica Neue" w:hAnsiTheme="majorHAnsi" w:cstheme="majorHAnsi"/>
          <w:sz w:val="24"/>
          <w:szCs w:val="24"/>
        </w:rPr>
        <w:t xml:space="preserve"> f</w:t>
      </w:r>
      <w:r w:rsidRPr="004C0860">
        <w:rPr>
          <w:rFonts w:asciiTheme="majorHAnsi" w:eastAsia="Helvetica Neue" w:hAnsiTheme="majorHAnsi" w:cstheme="majorHAnsi"/>
          <w:sz w:val="24"/>
          <w:szCs w:val="24"/>
        </w:rPr>
        <w:t>or restoring confidence in the broader bilateral relationship.</w:t>
      </w:r>
    </w:p>
    <w:p w14:paraId="4864CD35" w14:textId="77777777" w:rsidR="004C0860" w:rsidRPr="004C0860" w:rsidRDefault="004C0860" w:rsidP="004C0860">
      <w:pPr>
        <w:spacing w:after="0" w:line="240" w:lineRule="auto"/>
        <w:rPr>
          <w:rFonts w:asciiTheme="majorHAnsi" w:eastAsia="Helvetica Neue" w:hAnsiTheme="majorHAnsi" w:cstheme="majorHAnsi"/>
          <w:sz w:val="24"/>
          <w:szCs w:val="24"/>
        </w:rPr>
      </w:pPr>
    </w:p>
    <w:p w14:paraId="0F6E0443" w14:textId="1FC82C29" w:rsidR="00FC4F5E" w:rsidRDefault="00FC4F5E" w:rsidP="004C0860">
      <w:pPr>
        <w:spacing w:after="0" w:line="240" w:lineRule="auto"/>
        <w:rPr>
          <w:rFonts w:asciiTheme="majorHAnsi" w:eastAsia="Helvetica Neue" w:hAnsiTheme="majorHAnsi" w:cstheme="majorHAnsi"/>
          <w:sz w:val="24"/>
          <w:szCs w:val="24"/>
        </w:rPr>
      </w:pPr>
      <w:r w:rsidRPr="004C0860">
        <w:rPr>
          <w:rFonts w:asciiTheme="majorHAnsi" w:eastAsia="Helvetica Neue" w:hAnsiTheme="majorHAnsi" w:cstheme="majorHAnsi"/>
          <w:sz w:val="24"/>
          <w:szCs w:val="24"/>
        </w:rPr>
        <w:t>The unfolding momentum in India-Canada relations is a testament to the possibilities of patient diplomacy overcoming deep-rooted mistrust and geopolitical sensitivities. This reboot is still evolving, requiring consistent political commitment and steady advances in various domains of the bilateral ties.</w:t>
      </w:r>
      <w:r w:rsidR="004C0860">
        <w:rPr>
          <w:rFonts w:asciiTheme="majorHAnsi" w:eastAsia="Helvetica Neue" w:hAnsiTheme="majorHAnsi" w:cstheme="majorHAnsi"/>
          <w:sz w:val="24"/>
          <w:szCs w:val="24"/>
        </w:rPr>
        <w:t xml:space="preserve"> </w:t>
      </w:r>
      <w:r w:rsidR="00964A41">
        <w:rPr>
          <w:rFonts w:asciiTheme="majorHAnsi" w:eastAsia="Helvetica Neue" w:hAnsiTheme="majorHAnsi" w:cstheme="majorHAnsi"/>
          <w:sz w:val="24"/>
          <w:szCs w:val="24"/>
        </w:rPr>
        <w:t>However, i</w:t>
      </w:r>
      <w:r w:rsidRPr="004C0860">
        <w:rPr>
          <w:rFonts w:asciiTheme="majorHAnsi" w:eastAsia="Helvetica Neue" w:hAnsiTheme="majorHAnsi" w:cstheme="majorHAnsi"/>
          <w:sz w:val="24"/>
          <w:szCs w:val="24"/>
        </w:rPr>
        <w:t>t does demonstrate how democracies with substantial global stakes can restore ruptured ties through measured diplomacy, shared values, and a commitment to partnership in a complex world.</w:t>
      </w:r>
    </w:p>
    <w:p w14:paraId="070DD25F" w14:textId="77777777" w:rsidR="004C0860" w:rsidRPr="00765317" w:rsidRDefault="004C0860" w:rsidP="004C0860">
      <w:pPr>
        <w:spacing w:after="0" w:line="240" w:lineRule="auto"/>
        <w:rPr>
          <w:rFonts w:asciiTheme="majorHAnsi" w:eastAsia="Helvetica Neue" w:hAnsiTheme="majorHAnsi" w:cstheme="majorHAnsi"/>
          <w:sz w:val="14"/>
          <w:szCs w:val="14"/>
        </w:rPr>
      </w:pPr>
    </w:p>
    <w:p w14:paraId="5CCD6E5F" w14:textId="0D61FDD4" w:rsidR="00CE0255" w:rsidRPr="004C0860" w:rsidRDefault="00CE0255" w:rsidP="004C0860">
      <w:pPr>
        <w:spacing w:after="0" w:line="240" w:lineRule="auto"/>
        <w:jc w:val="center"/>
        <w:rPr>
          <w:rFonts w:cstheme="minorHAnsi"/>
          <w:color w:val="000000" w:themeColor="text1"/>
          <w:sz w:val="24"/>
          <w:szCs w:val="24"/>
        </w:rPr>
      </w:pPr>
      <w:r w:rsidRPr="004C0860">
        <w:rPr>
          <w:rFonts w:cstheme="minorHAnsi"/>
          <w:color w:val="000000" w:themeColor="text1"/>
          <w:sz w:val="24"/>
          <w:szCs w:val="24"/>
        </w:rPr>
        <w:t>. . . . .</w:t>
      </w:r>
    </w:p>
    <w:p w14:paraId="3E2A4448" w14:textId="77777777" w:rsidR="00CE0255" w:rsidRPr="00765317" w:rsidRDefault="00CE0255" w:rsidP="004C0860">
      <w:pPr>
        <w:spacing w:after="0" w:line="240" w:lineRule="auto"/>
        <w:rPr>
          <w:rFonts w:asciiTheme="majorHAnsi" w:eastAsia="Georgia" w:hAnsiTheme="majorHAnsi" w:cstheme="majorHAnsi"/>
          <w:sz w:val="16"/>
          <w:szCs w:val="16"/>
          <w:lang w:val="en-SG"/>
        </w:rPr>
      </w:pPr>
    </w:p>
    <w:p w14:paraId="0A330073" w14:textId="4EB9EEF5" w:rsidR="004C0860" w:rsidRPr="004C0860" w:rsidRDefault="00F31FEE" w:rsidP="00344A9D">
      <w:pPr>
        <w:spacing w:after="0" w:line="240" w:lineRule="auto"/>
        <w:rPr>
          <w:rFonts w:asciiTheme="majorHAnsi" w:eastAsia="Times New Roman" w:hAnsiTheme="majorHAnsi" w:cstheme="majorHAnsi"/>
          <w:sz w:val="20"/>
          <w:szCs w:val="20"/>
          <w:lang w:val="id-ID" w:eastAsia="id-ID" w:bidi="pa-IN"/>
        </w:rPr>
      </w:pPr>
      <w:r w:rsidRPr="004C0860">
        <w:rPr>
          <w:rFonts w:asciiTheme="majorHAnsi" w:eastAsia="Georgia" w:hAnsiTheme="majorHAnsi" w:cstheme="majorHAnsi"/>
          <w:sz w:val="20"/>
          <w:szCs w:val="20"/>
        </w:rPr>
        <w:t>Professor C Raja Mohan is a Visiting Research Professor at the Institute of South Asian Studies (ISAS), an autonomous research institute at the National University of Singapore (NUS). He can be contacted at </w:t>
      </w:r>
      <w:hyperlink r:id="rId17" w:history="1">
        <w:r w:rsidRPr="004C0860">
          <w:rPr>
            <w:rStyle w:val="Hyperlink"/>
            <w:rFonts w:asciiTheme="majorHAnsi" w:eastAsia="Georgia" w:hAnsiTheme="majorHAnsi" w:cstheme="majorHAnsi"/>
            <w:sz w:val="20"/>
            <w:szCs w:val="20"/>
          </w:rPr>
          <w:t>crmohan@nus.edu.sg</w:t>
        </w:r>
      </w:hyperlink>
      <w:r w:rsidRPr="004C0860">
        <w:rPr>
          <w:rFonts w:asciiTheme="majorHAnsi" w:eastAsia="Georgia" w:hAnsiTheme="majorHAnsi" w:cstheme="majorHAnsi"/>
          <w:sz w:val="20"/>
          <w:szCs w:val="20"/>
        </w:rPr>
        <w:t xml:space="preserve">. The author bears full responsibility for the facts cited and opinions expressed in this </w:t>
      </w:r>
      <w:r w:rsidR="00964A41" w:rsidRPr="00344A9D">
        <w:rPr>
          <w:rFonts w:asciiTheme="majorHAnsi" w:eastAsia="Times New Roman" w:hAnsiTheme="majorHAnsi" w:cstheme="majorHAnsi"/>
          <w:noProof/>
          <w:sz w:val="24"/>
          <w:szCs w:val="24"/>
          <w:lang w:val="id-ID" w:eastAsia="id-ID" w:bidi="pa-IN"/>
        </w:rPr>
        <mc:AlternateContent>
          <mc:Choice Requires="wps">
            <w:drawing>
              <wp:anchor distT="0" distB="0" distL="0" distR="0" simplePos="0" relativeHeight="251660288" behindDoc="0" locked="0" layoutInCell="1" allowOverlap="1" wp14:anchorId="4A7FDF67" wp14:editId="6B9125C6">
                <wp:simplePos x="0" y="0"/>
                <wp:positionH relativeFrom="margin">
                  <wp:posOffset>-1070771</wp:posOffset>
                </wp:positionH>
                <wp:positionV relativeFrom="line">
                  <wp:posOffset>593090</wp:posOffset>
                </wp:positionV>
                <wp:extent cx="7863840" cy="443230"/>
                <wp:effectExtent l="0" t="0" r="3810" b="0"/>
                <wp:wrapNone/>
                <wp:docPr id="64693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432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72BB89F" w14:textId="77777777" w:rsidR="00964A41" w:rsidRDefault="00964A41" w:rsidP="00964A41">
                            <w:pPr>
                              <w:pStyle w:val="BodyA"/>
                              <w:pBdr>
                                <w:top w:val="single" w:sz="24" w:space="2" w:color="1F3864"/>
                              </w:pBdr>
                              <w:spacing w:after="0" w:line="240" w:lineRule="auto"/>
                              <w:jc w:val="center"/>
                              <w:rPr>
                                <w:rFonts w:ascii="Times New Roman" w:eastAsia="Times New Roman" w:hAnsi="Times New Roman" w:cs="Times New Roman"/>
                                <w:sz w:val="4"/>
                                <w:szCs w:val="4"/>
                                <w:lang w:val="en-US"/>
                              </w:rPr>
                            </w:pPr>
                          </w:p>
                          <w:p w14:paraId="53566502" w14:textId="77777777" w:rsidR="00964A41" w:rsidRPr="00F87424" w:rsidRDefault="00964A41" w:rsidP="00964A41">
                            <w:pPr>
                              <w:pStyle w:val="BodyA"/>
                              <w:pBdr>
                                <w:top w:val="single" w:sz="24" w:space="2" w:color="1F3864"/>
                              </w:pBdr>
                              <w:spacing w:after="0" w:line="240" w:lineRule="auto"/>
                              <w:jc w:val="center"/>
                              <w:rPr>
                                <w:rFonts w:asciiTheme="majorHAnsi" w:eastAsia="Times New Roman" w:hAnsiTheme="majorHAnsi" w:cstheme="majorHAnsi"/>
                                <w:sz w:val="17"/>
                                <w:szCs w:val="17"/>
                              </w:rPr>
                            </w:pPr>
                            <w:r w:rsidRPr="00F87424">
                              <w:rPr>
                                <w:rFonts w:asciiTheme="majorHAnsi" w:hAnsiTheme="majorHAnsi" w:cstheme="majorHAnsi"/>
                                <w:sz w:val="17"/>
                                <w:szCs w:val="17"/>
                                <w:lang w:val="en-US"/>
                              </w:rPr>
                              <w:t>Institute of South Asian Studies | National University of Singapore | 29 Heng Mui Keng Terrace, #08-06 (Block B), Singapore 119620</w:t>
                            </w:r>
                          </w:p>
                          <w:p w14:paraId="346DCEE0" w14:textId="77777777" w:rsidR="00964A41" w:rsidRPr="00F87424" w:rsidRDefault="00964A41" w:rsidP="00964A41">
                            <w:pPr>
                              <w:pStyle w:val="BodyA"/>
                              <w:spacing w:after="0" w:line="240" w:lineRule="auto"/>
                              <w:jc w:val="center"/>
                              <w:rPr>
                                <w:rFonts w:asciiTheme="majorHAnsi" w:hAnsiTheme="majorHAnsi" w:cstheme="majorHAnsi"/>
                              </w:rPr>
                            </w:pPr>
                            <w:r w:rsidRPr="00F87424">
                              <w:rPr>
                                <w:rFonts w:asciiTheme="majorHAnsi" w:hAnsiTheme="majorHAnsi" w:cstheme="majorHAnsi"/>
                                <w:sz w:val="17"/>
                                <w:szCs w:val="17"/>
                                <w:lang w:val="en-US"/>
                              </w:rPr>
                              <w:t xml:space="preserve">Tel: (65) 6516 4239 | Fax: (65) 6776 7505 | </w:t>
                            </w:r>
                            <w:hyperlink r:id="rId18" w:history="1">
                              <w:r w:rsidRPr="00F87424">
                                <w:rPr>
                                  <w:rStyle w:val="Hyperlink"/>
                                  <w:rFonts w:asciiTheme="majorHAnsi" w:hAnsiTheme="majorHAnsi" w:cstheme="majorHAnsi"/>
                                  <w:sz w:val="17"/>
                                  <w:szCs w:val="17"/>
                                  <w:lang w:val="en-US"/>
                                </w:rPr>
                                <w:t>www.isas.nus.edu.sg</w:t>
                              </w:r>
                            </w:hyperlink>
                            <w:r w:rsidRPr="00F87424">
                              <w:rPr>
                                <w:rFonts w:asciiTheme="majorHAnsi" w:hAnsiTheme="majorHAnsi" w:cstheme="majorHAnsi"/>
                                <w:sz w:val="17"/>
                                <w:szCs w:val="17"/>
                                <w:lang w:val="en-US"/>
                              </w:rPr>
                              <w:t xml:space="preserve"> | </w:t>
                            </w:r>
                            <w:hyperlink r:id="rId19" w:history="1">
                              <w:r w:rsidRPr="00F87424">
                                <w:rPr>
                                  <w:rStyle w:val="Hyperlink"/>
                                  <w:rFonts w:asciiTheme="majorHAnsi" w:hAnsiTheme="majorHAnsi" w:cstheme="majorHAnsi"/>
                                  <w:sz w:val="17"/>
                                  <w:szCs w:val="17"/>
                                  <w:lang w:val="en-US"/>
                                </w:rPr>
                                <w:t>http://southasiandiaspora.org</w:t>
                              </w:r>
                            </w:hyperlink>
                            <w:r w:rsidRPr="00F87424">
                              <w:rPr>
                                <w:rFonts w:asciiTheme="majorHAnsi" w:hAnsiTheme="majorHAnsi" w:cstheme="majorHAnsi"/>
                                <w:sz w:val="17"/>
                                <w:szCs w:val="17"/>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FDF67" id="_x0000_t202" coordsize="21600,21600" o:spt="202" path="m,l,21600r21600,l21600,xe">
                <v:stroke joinstyle="miter"/>
                <v:path gradientshapeok="t" o:connecttype="rect"/>
              </v:shapetype>
              <v:shape id="Text Box 6" o:spid="_x0000_s1027" type="#_x0000_t202" style="position:absolute;margin-left:-84.3pt;margin-top:46.7pt;width:619.2pt;height:34.9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0y9QEAANEDAAAOAAAAZHJzL2Uyb0RvYy54bWysU9tu2zAMfR+wfxD0vji3tZkRp+hSZBjQ&#10;dQO6fYAsy7YwWdQoJXb29aPkNA3at2J6EESROuQ5pNY3Q2fYQaHXYAs+m0w5U1ZCpW1T8F8/dx9W&#10;nPkgbCUMWFXwo/L8ZvP+3bp3uZpDC6ZSyAjE+rx3BW9DcHmWedmqTvgJOGXJWQN2IpCJTVah6Am9&#10;M9l8Or3KesDKIUjlPd3ejU6+Sfh1rWT4XtdeBWYKTrWFtGPay7hnm7XIGxSu1fJUhnhDFZ3QlpKe&#10;oe5EEGyP+hVUpyWChzpMJHQZ1LWWKnEgNrPpCzaPrXAqcSFxvDvL5P8frHw4PLofyMLwGQZqYCLh&#10;3T3I355Z2LbCNuoWEfpWiYoSz6JkWe98fnoapfa5jyBl/w0qarLYB0hAQ41dVIV4MkKnBhzPoqsh&#10;MEmX16urxWpJLkm+5XIxX6SuZCJ/eu3Qhy8KOhYPBUdqakIXh3sfYjUifwqJyTwYXe20McnAptwa&#10;ZAdBA7BLKxF4EWZsDLYQn42I8SbRjMxGjmEoB6arkwaRdQnVkXgjjHNF/4AOLeBfznqaqYL7P3uB&#10;ijPz1ZJ2n2bLSDQkY/nxek4GXnrKS4+wkqAKHjgbj9swDu7eoW5ayjR2y8It6V3rJMVzVafyaW6S&#10;QqcZj4N5aaeo55+4+QcAAP//AwBQSwMEFAAGAAgAAAAhAFhpd0vhAAAADAEAAA8AAABkcnMvZG93&#10;bnJldi54bWxMj7FOwzAQhnck3sG6Smyt0xRZaYhTVUgwsLVUiPESO7FpbAfbacPb406w3ek+/ff9&#10;1W42A7lIH7SzHNarDIi0rRPa9hxO7y/LAkiIaAUOzkoOPzLArr6/q7AU7moP8nKMPUkhNpTIQcU4&#10;lpSGVkmDYeVGadOtc95gTKvvqfB4TeFmoHmWMWpQ2/RB4SiflWzPx8lwmMfirZu+9P7QqPiJ2r9+&#10;f3Q55w+Lef8EJMo5/sFw00/qUCenxk1WBDJwWK5ZwRLLYbt5BHIjMrZNbZo0sU0OtK7o/xL1LwAA&#10;AP//AwBQSwECLQAUAAYACAAAACEAtoM4kv4AAADhAQAAEwAAAAAAAAAAAAAAAAAAAAAAW0NvbnRl&#10;bnRfVHlwZXNdLnhtbFBLAQItABQABgAIAAAAIQA4/SH/1gAAAJQBAAALAAAAAAAAAAAAAAAAAC8B&#10;AABfcmVscy8ucmVsc1BLAQItABQABgAIAAAAIQCfme0y9QEAANEDAAAOAAAAAAAAAAAAAAAAAC4C&#10;AABkcnMvZTJvRG9jLnhtbFBLAQItABQABgAIAAAAIQBYaXdL4QAAAAwBAAAPAAAAAAAAAAAAAAAA&#10;AE8EAABkcnMvZG93bnJldi54bWxQSwUGAAAAAAQABADzAAAAXQUAAAAA&#10;" stroked="f" strokeweight="1pt">
                <v:stroke miterlimit="4"/>
                <v:textbox>
                  <w:txbxContent>
                    <w:p w14:paraId="272BB89F" w14:textId="77777777" w:rsidR="00964A41" w:rsidRDefault="00964A41" w:rsidP="00964A41">
                      <w:pPr>
                        <w:pStyle w:val="BodyA"/>
                        <w:pBdr>
                          <w:top w:val="single" w:sz="24" w:space="2" w:color="1F3864"/>
                        </w:pBdr>
                        <w:spacing w:after="0" w:line="240" w:lineRule="auto"/>
                        <w:jc w:val="center"/>
                        <w:rPr>
                          <w:rFonts w:ascii="Times New Roman" w:eastAsia="Times New Roman" w:hAnsi="Times New Roman" w:cs="Times New Roman"/>
                          <w:sz w:val="4"/>
                          <w:szCs w:val="4"/>
                          <w:lang w:val="en-US"/>
                        </w:rPr>
                      </w:pPr>
                    </w:p>
                    <w:p w14:paraId="53566502" w14:textId="77777777" w:rsidR="00964A41" w:rsidRPr="00F87424" w:rsidRDefault="00964A41" w:rsidP="00964A41">
                      <w:pPr>
                        <w:pStyle w:val="BodyA"/>
                        <w:pBdr>
                          <w:top w:val="single" w:sz="24" w:space="2" w:color="1F3864"/>
                        </w:pBdr>
                        <w:spacing w:after="0" w:line="240" w:lineRule="auto"/>
                        <w:jc w:val="center"/>
                        <w:rPr>
                          <w:rFonts w:asciiTheme="majorHAnsi" w:eastAsia="Times New Roman" w:hAnsiTheme="majorHAnsi" w:cstheme="majorHAnsi"/>
                          <w:sz w:val="17"/>
                          <w:szCs w:val="17"/>
                        </w:rPr>
                      </w:pPr>
                      <w:r w:rsidRPr="00F87424">
                        <w:rPr>
                          <w:rFonts w:asciiTheme="majorHAnsi" w:hAnsiTheme="majorHAnsi" w:cstheme="majorHAnsi"/>
                          <w:sz w:val="17"/>
                          <w:szCs w:val="17"/>
                          <w:lang w:val="en-US"/>
                        </w:rPr>
                        <w:t>Institute of South Asian Studies | National University of Singapore | 29 Heng Mui Keng Terrace, #08-06 (Block B), Singapore 119620</w:t>
                      </w:r>
                    </w:p>
                    <w:p w14:paraId="346DCEE0" w14:textId="77777777" w:rsidR="00964A41" w:rsidRPr="00F87424" w:rsidRDefault="00964A41" w:rsidP="00964A41">
                      <w:pPr>
                        <w:pStyle w:val="BodyA"/>
                        <w:spacing w:after="0" w:line="240" w:lineRule="auto"/>
                        <w:jc w:val="center"/>
                        <w:rPr>
                          <w:rFonts w:asciiTheme="majorHAnsi" w:hAnsiTheme="majorHAnsi" w:cstheme="majorHAnsi"/>
                        </w:rPr>
                      </w:pPr>
                      <w:r w:rsidRPr="00F87424">
                        <w:rPr>
                          <w:rFonts w:asciiTheme="majorHAnsi" w:hAnsiTheme="majorHAnsi" w:cstheme="majorHAnsi"/>
                          <w:sz w:val="17"/>
                          <w:szCs w:val="17"/>
                          <w:lang w:val="en-US"/>
                        </w:rPr>
                        <w:t xml:space="preserve">Tel: (65) 6516 4239 | Fax: (65) 6776 7505 | </w:t>
                      </w:r>
                      <w:hyperlink r:id="rId20" w:history="1">
                        <w:r w:rsidRPr="00F87424">
                          <w:rPr>
                            <w:rStyle w:val="Hyperlink"/>
                            <w:rFonts w:asciiTheme="majorHAnsi" w:hAnsiTheme="majorHAnsi" w:cstheme="majorHAnsi"/>
                            <w:sz w:val="17"/>
                            <w:szCs w:val="17"/>
                            <w:lang w:val="en-US"/>
                          </w:rPr>
                          <w:t>www.isas.nus.edu.sg</w:t>
                        </w:r>
                      </w:hyperlink>
                      <w:r w:rsidRPr="00F87424">
                        <w:rPr>
                          <w:rFonts w:asciiTheme="majorHAnsi" w:hAnsiTheme="majorHAnsi" w:cstheme="majorHAnsi"/>
                          <w:sz w:val="17"/>
                          <w:szCs w:val="17"/>
                          <w:lang w:val="en-US"/>
                        </w:rPr>
                        <w:t xml:space="preserve"> | </w:t>
                      </w:r>
                      <w:hyperlink r:id="rId21" w:history="1">
                        <w:r w:rsidRPr="00F87424">
                          <w:rPr>
                            <w:rStyle w:val="Hyperlink"/>
                            <w:rFonts w:asciiTheme="majorHAnsi" w:hAnsiTheme="majorHAnsi" w:cstheme="majorHAnsi"/>
                            <w:sz w:val="17"/>
                            <w:szCs w:val="17"/>
                            <w:lang w:val="en-US"/>
                          </w:rPr>
                          <w:t>http://southasiandiaspora.org</w:t>
                        </w:r>
                      </w:hyperlink>
                      <w:r w:rsidRPr="00F87424">
                        <w:rPr>
                          <w:rFonts w:asciiTheme="majorHAnsi" w:hAnsiTheme="majorHAnsi" w:cstheme="majorHAnsi"/>
                          <w:sz w:val="17"/>
                          <w:szCs w:val="17"/>
                          <w:lang w:val="en-US"/>
                        </w:rPr>
                        <w:t xml:space="preserve"> </w:t>
                      </w:r>
                    </w:p>
                  </w:txbxContent>
                </v:textbox>
                <w10:wrap anchorx="margin" anchory="line"/>
              </v:shape>
            </w:pict>
          </mc:Fallback>
        </mc:AlternateContent>
      </w:r>
      <w:r w:rsidR="00B87E71" w:rsidRPr="004C0860">
        <w:rPr>
          <w:rFonts w:asciiTheme="majorHAnsi" w:eastAsia="Georgia" w:hAnsiTheme="majorHAnsi" w:cstheme="majorHAnsi"/>
          <w:sz w:val="20"/>
          <w:szCs w:val="20"/>
          <w:lang w:val="en-SG"/>
        </w:rPr>
        <w:t>paper.</w:t>
      </w:r>
      <w:bookmarkEnd w:id="0"/>
      <w:r w:rsidR="00964A41" w:rsidRPr="00964A41">
        <w:rPr>
          <w:rFonts w:asciiTheme="majorHAnsi" w:eastAsia="Times New Roman" w:hAnsiTheme="majorHAnsi" w:cstheme="majorHAnsi"/>
          <w:noProof/>
          <w:sz w:val="24"/>
          <w:szCs w:val="24"/>
          <w:lang w:val="id-ID" w:eastAsia="id-ID" w:bidi="pa-IN"/>
        </w:rPr>
        <w:t xml:space="preserve"> </w:t>
      </w:r>
    </w:p>
    <w:sectPr w:rsidR="004C0860" w:rsidRPr="004C0860">
      <w:headerReference w:type="even" r:id="rId22"/>
      <w:headerReference w:type="default" r:id="rId23"/>
      <w:footerReference w:type="even" r:id="rId24"/>
      <w:footerReference w:type="default" r:id="rId25"/>
      <w:headerReference w:type="first" r:id="rId26"/>
      <w:footerReference w:type="first" r:id="rId27"/>
      <w:pgSz w:w="11907" w:h="16839"/>
      <w:pgMar w:top="1440" w:right="1440"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42E7" w14:textId="77777777" w:rsidR="00457FF5" w:rsidRDefault="00457FF5">
      <w:pPr>
        <w:spacing w:after="0" w:line="240" w:lineRule="auto"/>
      </w:pPr>
      <w:r>
        <w:separator/>
      </w:r>
    </w:p>
  </w:endnote>
  <w:endnote w:type="continuationSeparator" w:id="0">
    <w:p w14:paraId="442A02A0" w14:textId="77777777" w:rsidR="00457FF5" w:rsidRDefault="0045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2BD" w14:textId="77777777" w:rsidR="007F54A1" w:rsidRDefault="007F54A1">
    <w:pPr>
      <w:pBdr>
        <w:top w:val="nil"/>
        <w:left w:val="nil"/>
        <w:bottom w:val="nil"/>
        <w:right w:val="nil"/>
        <w:between w:val="nil"/>
      </w:pBdr>
      <w:tabs>
        <w:tab w:val="center" w:pos="4513"/>
        <w:tab w:val="right" w:pos="9026"/>
      </w:tabs>
      <w:spacing w:after="160" w:line="259" w:lineRule="auto"/>
      <w:jc w:val="center"/>
      <w:rPr>
        <w:color w:val="000000"/>
      </w:rPr>
    </w:pPr>
  </w:p>
  <w:p w14:paraId="2CE33899" w14:textId="77777777" w:rsidR="007F54A1" w:rsidRDefault="007F54A1">
    <w:pPr>
      <w:pBdr>
        <w:top w:val="nil"/>
        <w:left w:val="nil"/>
        <w:bottom w:val="nil"/>
        <w:right w:val="nil"/>
        <w:between w:val="nil"/>
      </w:pBdr>
      <w:tabs>
        <w:tab w:val="center" w:pos="4513"/>
        <w:tab w:val="right" w:pos="9026"/>
      </w:tabs>
      <w:spacing w:after="160" w:line="259"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6C51" w14:textId="77777777" w:rsidR="007F54A1" w:rsidRDefault="00392BB9">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40F98">
      <w:rPr>
        <w:noProof/>
        <w:color w:val="000000"/>
        <w:sz w:val="24"/>
        <w:szCs w:val="24"/>
      </w:rPr>
      <w:t>2</w:t>
    </w:r>
    <w:r>
      <w:rPr>
        <w:color w:val="000000"/>
        <w:sz w:val="24"/>
        <w:szCs w:val="24"/>
      </w:rPr>
      <w:fldChar w:fldCharType="end"/>
    </w:r>
  </w:p>
  <w:p w14:paraId="010A11C8" w14:textId="77777777" w:rsidR="007F54A1" w:rsidRDefault="007F54A1">
    <w:pPr>
      <w:pBdr>
        <w:top w:val="nil"/>
        <w:left w:val="nil"/>
        <w:bottom w:val="nil"/>
        <w:right w:val="nil"/>
        <w:between w:val="nil"/>
      </w:pBdr>
      <w:tabs>
        <w:tab w:val="center" w:pos="4513"/>
        <w:tab w:val="right" w:pos="9026"/>
      </w:tabs>
      <w:spacing w:after="160" w:line="259"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BBD7" w14:textId="77777777" w:rsidR="007F54A1" w:rsidRDefault="00392BB9">
    <w:pPr>
      <w:pBdr>
        <w:top w:val="nil"/>
        <w:left w:val="nil"/>
        <w:bottom w:val="nil"/>
        <w:right w:val="nil"/>
        <w:between w:val="nil"/>
      </w:pBdr>
      <w:tabs>
        <w:tab w:val="center" w:pos="4513"/>
        <w:tab w:val="right" w:pos="9026"/>
      </w:tabs>
      <w:spacing w:after="160" w:line="259" w:lineRule="auto"/>
      <w:jc w:val="center"/>
      <w:rPr>
        <w:color w:val="000000"/>
        <w:sz w:val="24"/>
        <w:szCs w:val="24"/>
      </w:rPr>
    </w:pPr>
    <w:r>
      <w:rPr>
        <w:color w:val="000000"/>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CFE3" w14:textId="77777777" w:rsidR="00457FF5" w:rsidRDefault="00457FF5">
      <w:pPr>
        <w:spacing w:after="0" w:line="240" w:lineRule="auto"/>
      </w:pPr>
      <w:r>
        <w:separator/>
      </w:r>
    </w:p>
  </w:footnote>
  <w:footnote w:type="continuationSeparator" w:id="0">
    <w:p w14:paraId="052302EE" w14:textId="77777777" w:rsidR="00457FF5" w:rsidRDefault="0045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83BB" w14:textId="77777777" w:rsidR="007F54A1" w:rsidRDefault="00000000">
    <w:pPr>
      <w:pBdr>
        <w:top w:val="nil"/>
        <w:left w:val="nil"/>
        <w:bottom w:val="nil"/>
        <w:right w:val="nil"/>
        <w:between w:val="nil"/>
      </w:pBdr>
      <w:tabs>
        <w:tab w:val="center" w:pos="4513"/>
        <w:tab w:val="right" w:pos="9026"/>
      </w:tabs>
      <w:spacing w:after="160" w:line="259" w:lineRule="auto"/>
      <w:rPr>
        <w:color w:val="000000"/>
      </w:rPr>
    </w:pPr>
    <w:r>
      <w:rPr>
        <w:color w:val="000000"/>
      </w:rPr>
      <w:pict w14:anchorId="717C4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ISAS-NUS_Color_noad"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A0FB" w14:textId="77777777" w:rsidR="007F54A1" w:rsidRDefault="007F54A1">
    <w:pPr>
      <w:pBdr>
        <w:top w:val="nil"/>
        <w:left w:val="nil"/>
        <w:bottom w:val="nil"/>
        <w:right w:val="nil"/>
        <w:between w:val="nil"/>
      </w:pBdr>
      <w:tabs>
        <w:tab w:val="center" w:pos="4513"/>
        <w:tab w:val="right" w:pos="9026"/>
      </w:tabs>
      <w:spacing w:after="160" w:line="259"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BAE3" w14:textId="77777777" w:rsidR="007F54A1" w:rsidRDefault="00000000" w:rsidP="00A831F4">
    <w:pPr>
      <w:pBdr>
        <w:top w:val="nil"/>
        <w:left w:val="nil"/>
        <w:bottom w:val="nil"/>
        <w:right w:val="nil"/>
        <w:between w:val="nil"/>
      </w:pBdr>
      <w:tabs>
        <w:tab w:val="center" w:pos="4513"/>
        <w:tab w:val="right" w:pos="9026"/>
      </w:tabs>
      <w:spacing w:after="160" w:line="259" w:lineRule="auto"/>
      <w:rPr>
        <w:color w:val="000000"/>
      </w:rPr>
    </w:pPr>
    <w:r>
      <w:rPr>
        <w:color w:val="000000"/>
      </w:rPr>
      <w:pict w14:anchorId="474DF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SAS-NUS_Color_noad" style="position:absolute;margin-left:-72.2pt;margin-top:-71.8pt;width:595.2pt;height:841.9pt;z-index:-251659264;mso-wrap-edited:f;mso-width-percent:0;mso-height-percent:0;mso-position-horizontal:absolute;mso-position-horizontal-relative:margin;mso-position-vertical:absolute;mso-position-vertical-relative:margin;mso-width-percent:0;mso-height-percent:0">
          <v:imagedata r:id="rId1" o:title="imag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IwM7E0NDUzNTe3tLRQ0lEKTi0uzszPAykwrAUAtnuN4CwAAAA="/>
  </w:docVars>
  <w:rsids>
    <w:rsidRoot w:val="007F54A1"/>
    <w:rsid w:val="00006515"/>
    <w:rsid w:val="00010B3D"/>
    <w:rsid w:val="000148C5"/>
    <w:rsid w:val="00020362"/>
    <w:rsid w:val="00020D59"/>
    <w:rsid w:val="00020E47"/>
    <w:rsid w:val="000219AD"/>
    <w:rsid w:val="00022B96"/>
    <w:rsid w:val="00023022"/>
    <w:rsid w:val="00024A15"/>
    <w:rsid w:val="00024DC3"/>
    <w:rsid w:val="00027DF2"/>
    <w:rsid w:val="00031D9D"/>
    <w:rsid w:val="00032D3D"/>
    <w:rsid w:val="00034F58"/>
    <w:rsid w:val="000351F1"/>
    <w:rsid w:val="00036566"/>
    <w:rsid w:val="000370B6"/>
    <w:rsid w:val="00040B6D"/>
    <w:rsid w:val="000423CB"/>
    <w:rsid w:val="00042664"/>
    <w:rsid w:val="00045011"/>
    <w:rsid w:val="000479AA"/>
    <w:rsid w:val="00051E83"/>
    <w:rsid w:val="000551D4"/>
    <w:rsid w:val="00055DE8"/>
    <w:rsid w:val="000604B6"/>
    <w:rsid w:val="00067007"/>
    <w:rsid w:val="0007135E"/>
    <w:rsid w:val="00076CD3"/>
    <w:rsid w:val="00077653"/>
    <w:rsid w:val="000811FC"/>
    <w:rsid w:val="000847C2"/>
    <w:rsid w:val="000869F1"/>
    <w:rsid w:val="00087468"/>
    <w:rsid w:val="00090235"/>
    <w:rsid w:val="000932DA"/>
    <w:rsid w:val="0009366D"/>
    <w:rsid w:val="000938B6"/>
    <w:rsid w:val="00093D7D"/>
    <w:rsid w:val="00095241"/>
    <w:rsid w:val="00095C51"/>
    <w:rsid w:val="00097276"/>
    <w:rsid w:val="000A1124"/>
    <w:rsid w:val="000A2CCB"/>
    <w:rsid w:val="000A5955"/>
    <w:rsid w:val="000A63F4"/>
    <w:rsid w:val="000B0C06"/>
    <w:rsid w:val="000B21A9"/>
    <w:rsid w:val="000B2B3E"/>
    <w:rsid w:val="000B67BB"/>
    <w:rsid w:val="000B6EFE"/>
    <w:rsid w:val="000C143A"/>
    <w:rsid w:val="000C2A45"/>
    <w:rsid w:val="000C4471"/>
    <w:rsid w:val="000C4CB1"/>
    <w:rsid w:val="000D55B0"/>
    <w:rsid w:val="000D58F7"/>
    <w:rsid w:val="000D77FF"/>
    <w:rsid w:val="000E29EE"/>
    <w:rsid w:val="000E4B72"/>
    <w:rsid w:val="000F596C"/>
    <w:rsid w:val="000F5C4F"/>
    <w:rsid w:val="000F65A8"/>
    <w:rsid w:val="00103BB0"/>
    <w:rsid w:val="00105DC1"/>
    <w:rsid w:val="00113E2F"/>
    <w:rsid w:val="001174A9"/>
    <w:rsid w:val="00123387"/>
    <w:rsid w:val="00123446"/>
    <w:rsid w:val="00123945"/>
    <w:rsid w:val="00126688"/>
    <w:rsid w:val="001310D0"/>
    <w:rsid w:val="00134D3B"/>
    <w:rsid w:val="00141A28"/>
    <w:rsid w:val="00145953"/>
    <w:rsid w:val="001462F7"/>
    <w:rsid w:val="00147C53"/>
    <w:rsid w:val="001505DD"/>
    <w:rsid w:val="00151AEE"/>
    <w:rsid w:val="00151CBD"/>
    <w:rsid w:val="00152576"/>
    <w:rsid w:val="00156695"/>
    <w:rsid w:val="001602F7"/>
    <w:rsid w:val="00160EC6"/>
    <w:rsid w:val="001610D1"/>
    <w:rsid w:val="0016144E"/>
    <w:rsid w:val="00161DD9"/>
    <w:rsid w:val="001626BF"/>
    <w:rsid w:val="00167CD4"/>
    <w:rsid w:val="00170D50"/>
    <w:rsid w:val="001716D7"/>
    <w:rsid w:val="001718F6"/>
    <w:rsid w:val="00171AA5"/>
    <w:rsid w:val="00175F4A"/>
    <w:rsid w:val="001767A2"/>
    <w:rsid w:val="00176E68"/>
    <w:rsid w:val="00177CAF"/>
    <w:rsid w:val="00177E55"/>
    <w:rsid w:val="001816D8"/>
    <w:rsid w:val="0018229E"/>
    <w:rsid w:val="00183E95"/>
    <w:rsid w:val="0018452D"/>
    <w:rsid w:val="0018464C"/>
    <w:rsid w:val="0019147B"/>
    <w:rsid w:val="00191D87"/>
    <w:rsid w:val="0019210F"/>
    <w:rsid w:val="00192DE0"/>
    <w:rsid w:val="00193C6E"/>
    <w:rsid w:val="001947E9"/>
    <w:rsid w:val="001A253B"/>
    <w:rsid w:val="001A3DF9"/>
    <w:rsid w:val="001A4143"/>
    <w:rsid w:val="001A4506"/>
    <w:rsid w:val="001A4719"/>
    <w:rsid w:val="001A479A"/>
    <w:rsid w:val="001A522A"/>
    <w:rsid w:val="001A7727"/>
    <w:rsid w:val="001B213E"/>
    <w:rsid w:val="001B257D"/>
    <w:rsid w:val="001B3573"/>
    <w:rsid w:val="001B36F4"/>
    <w:rsid w:val="001B5558"/>
    <w:rsid w:val="001B5EE4"/>
    <w:rsid w:val="001B75CB"/>
    <w:rsid w:val="001C0B1C"/>
    <w:rsid w:val="001C1B36"/>
    <w:rsid w:val="001C2E6B"/>
    <w:rsid w:val="001C3746"/>
    <w:rsid w:val="001C5871"/>
    <w:rsid w:val="001D038E"/>
    <w:rsid w:val="001D1E72"/>
    <w:rsid w:val="001D2BC3"/>
    <w:rsid w:val="001D58FE"/>
    <w:rsid w:val="001D7BA5"/>
    <w:rsid w:val="001E0BE5"/>
    <w:rsid w:val="001E2D85"/>
    <w:rsid w:val="001E6010"/>
    <w:rsid w:val="001F0C23"/>
    <w:rsid w:val="001F0EFB"/>
    <w:rsid w:val="001F1880"/>
    <w:rsid w:val="00203BB5"/>
    <w:rsid w:val="00203E8E"/>
    <w:rsid w:val="0020427C"/>
    <w:rsid w:val="00207941"/>
    <w:rsid w:val="00210FAF"/>
    <w:rsid w:val="0021139B"/>
    <w:rsid w:val="0021520F"/>
    <w:rsid w:val="00221AB3"/>
    <w:rsid w:val="00222C90"/>
    <w:rsid w:val="00222D0D"/>
    <w:rsid w:val="00222D60"/>
    <w:rsid w:val="00223454"/>
    <w:rsid w:val="002236DE"/>
    <w:rsid w:val="00223979"/>
    <w:rsid w:val="00223CF7"/>
    <w:rsid w:val="00226EE8"/>
    <w:rsid w:val="00227200"/>
    <w:rsid w:val="00227C39"/>
    <w:rsid w:val="00233862"/>
    <w:rsid w:val="0023688C"/>
    <w:rsid w:val="00237012"/>
    <w:rsid w:val="002437D0"/>
    <w:rsid w:val="00243E7A"/>
    <w:rsid w:val="00245BA3"/>
    <w:rsid w:val="002472A8"/>
    <w:rsid w:val="00250EF4"/>
    <w:rsid w:val="0025161C"/>
    <w:rsid w:val="0025464E"/>
    <w:rsid w:val="00255F76"/>
    <w:rsid w:val="002608A1"/>
    <w:rsid w:val="00267A69"/>
    <w:rsid w:val="0027010A"/>
    <w:rsid w:val="00270C82"/>
    <w:rsid w:val="00271082"/>
    <w:rsid w:val="002739D0"/>
    <w:rsid w:val="00280E9B"/>
    <w:rsid w:val="00282F48"/>
    <w:rsid w:val="0028362B"/>
    <w:rsid w:val="002858FA"/>
    <w:rsid w:val="002870DE"/>
    <w:rsid w:val="0029150B"/>
    <w:rsid w:val="00291E0B"/>
    <w:rsid w:val="0029663E"/>
    <w:rsid w:val="002975FD"/>
    <w:rsid w:val="002A0AD2"/>
    <w:rsid w:val="002A42E1"/>
    <w:rsid w:val="002A4C54"/>
    <w:rsid w:val="002B332E"/>
    <w:rsid w:val="002B45B5"/>
    <w:rsid w:val="002B5FC2"/>
    <w:rsid w:val="002B7C7F"/>
    <w:rsid w:val="002C0653"/>
    <w:rsid w:val="002C06A4"/>
    <w:rsid w:val="002C5A0B"/>
    <w:rsid w:val="002C5D1C"/>
    <w:rsid w:val="002D2E08"/>
    <w:rsid w:val="002D5529"/>
    <w:rsid w:val="002D6960"/>
    <w:rsid w:val="002E18A9"/>
    <w:rsid w:val="002E32AB"/>
    <w:rsid w:val="002E4E0F"/>
    <w:rsid w:val="002E5CC0"/>
    <w:rsid w:val="002F2891"/>
    <w:rsid w:val="002F3B6C"/>
    <w:rsid w:val="00300384"/>
    <w:rsid w:val="00301522"/>
    <w:rsid w:val="0030307F"/>
    <w:rsid w:val="00305491"/>
    <w:rsid w:val="003064F2"/>
    <w:rsid w:val="003065E4"/>
    <w:rsid w:val="00306837"/>
    <w:rsid w:val="00311971"/>
    <w:rsid w:val="003210CF"/>
    <w:rsid w:val="00326657"/>
    <w:rsid w:val="00332287"/>
    <w:rsid w:val="003420A6"/>
    <w:rsid w:val="00344A9D"/>
    <w:rsid w:val="00345004"/>
    <w:rsid w:val="00345562"/>
    <w:rsid w:val="00347121"/>
    <w:rsid w:val="0034755E"/>
    <w:rsid w:val="00350B96"/>
    <w:rsid w:val="003515DA"/>
    <w:rsid w:val="00351E26"/>
    <w:rsid w:val="003541EA"/>
    <w:rsid w:val="00354A9B"/>
    <w:rsid w:val="00360FAD"/>
    <w:rsid w:val="003625E2"/>
    <w:rsid w:val="003632AC"/>
    <w:rsid w:val="00366706"/>
    <w:rsid w:val="00367929"/>
    <w:rsid w:val="0037412C"/>
    <w:rsid w:val="00374ADA"/>
    <w:rsid w:val="00374C1C"/>
    <w:rsid w:val="0037541D"/>
    <w:rsid w:val="00376F93"/>
    <w:rsid w:val="00377D38"/>
    <w:rsid w:val="00377D6A"/>
    <w:rsid w:val="00380981"/>
    <w:rsid w:val="00380A8F"/>
    <w:rsid w:val="0038259A"/>
    <w:rsid w:val="00383BA7"/>
    <w:rsid w:val="00384550"/>
    <w:rsid w:val="00384E6B"/>
    <w:rsid w:val="00386633"/>
    <w:rsid w:val="0039187B"/>
    <w:rsid w:val="00392BB9"/>
    <w:rsid w:val="003A2713"/>
    <w:rsid w:val="003A2860"/>
    <w:rsid w:val="003B00EE"/>
    <w:rsid w:val="003B020D"/>
    <w:rsid w:val="003B081B"/>
    <w:rsid w:val="003B1409"/>
    <w:rsid w:val="003B1547"/>
    <w:rsid w:val="003B333A"/>
    <w:rsid w:val="003B3416"/>
    <w:rsid w:val="003C0D6D"/>
    <w:rsid w:val="003C501F"/>
    <w:rsid w:val="003C650D"/>
    <w:rsid w:val="003C7A88"/>
    <w:rsid w:val="003D3B72"/>
    <w:rsid w:val="003D3F7C"/>
    <w:rsid w:val="003D5C20"/>
    <w:rsid w:val="003D7228"/>
    <w:rsid w:val="003E1FE1"/>
    <w:rsid w:val="003E5064"/>
    <w:rsid w:val="003E560D"/>
    <w:rsid w:val="003F1122"/>
    <w:rsid w:val="003F1544"/>
    <w:rsid w:val="003F1DE1"/>
    <w:rsid w:val="003F395B"/>
    <w:rsid w:val="003F3B5D"/>
    <w:rsid w:val="003F5587"/>
    <w:rsid w:val="003F74EF"/>
    <w:rsid w:val="003F77BC"/>
    <w:rsid w:val="00400AC1"/>
    <w:rsid w:val="00406605"/>
    <w:rsid w:val="00407494"/>
    <w:rsid w:val="00410175"/>
    <w:rsid w:val="00410AED"/>
    <w:rsid w:val="004152D6"/>
    <w:rsid w:val="00415D5A"/>
    <w:rsid w:val="004176E8"/>
    <w:rsid w:val="00420904"/>
    <w:rsid w:val="00420E5E"/>
    <w:rsid w:val="00424EBF"/>
    <w:rsid w:val="00442E4E"/>
    <w:rsid w:val="004457C0"/>
    <w:rsid w:val="004476DC"/>
    <w:rsid w:val="00447E96"/>
    <w:rsid w:val="00451F7D"/>
    <w:rsid w:val="00457FF5"/>
    <w:rsid w:val="00460661"/>
    <w:rsid w:val="00460D3E"/>
    <w:rsid w:val="00472713"/>
    <w:rsid w:val="0047612D"/>
    <w:rsid w:val="00477871"/>
    <w:rsid w:val="004837D2"/>
    <w:rsid w:val="00483916"/>
    <w:rsid w:val="004849D6"/>
    <w:rsid w:val="0048624C"/>
    <w:rsid w:val="004866CA"/>
    <w:rsid w:val="004927B0"/>
    <w:rsid w:val="00495622"/>
    <w:rsid w:val="0049614A"/>
    <w:rsid w:val="004A0D00"/>
    <w:rsid w:val="004A4EB2"/>
    <w:rsid w:val="004A7273"/>
    <w:rsid w:val="004B16A3"/>
    <w:rsid w:val="004C0671"/>
    <w:rsid w:val="004C0860"/>
    <w:rsid w:val="004C3400"/>
    <w:rsid w:val="004C5995"/>
    <w:rsid w:val="004C73CB"/>
    <w:rsid w:val="004D1C43"/>
    <w:rsid w:val="004D1CE4"/>
    <w:rsid w:val="004D2BD2"/>
    <w:rsid w:val="004D3160"/>
    <w:rsid w:val="004D59C3"/>
    <w:rsid w:val="004E48A9"/>
    <w:rsid w:val="004E4990"/>
    <w:rsid w:val="004E5235"/>
    <w:rsid w:val="004E65E2"/>
    <w:rsid w:val="004E6CC0"/>
    <w:rsid w:val="004E6E33"/>
    <w:rsid w:val="004E701C"/>
    <w:rsid w:val="004F2501"/>
    <w:rsid w:val="004F37A0"/>
    <w:rsid w:val="00503B32"/>
    <w:rsid w:val="0050480B"/>
    <w:rsid w:val="00506035"/>
    <w:rsid w:val="005066EA"/>
    <w:rsid w:val="00506C0D"/>
    <w:rsid w:val="00513BB3"/>
    <w:rsid w:val="005170B2"/>
    <w:rsid w:val="00520215"/>
    <w:rsid w:val="00523644"/>
    <w:rsid w:val="00523A0C"/>
    <w:rsid w:val="0052597A"/>
    <w:rsid w:val="005304A2"/>
    <w:rsid w:val="005339F8"/>
    <w:rsid w:val="00535634"/>
    <w:rsid w:val="00541A75"/>
    <w:rsid w:val="00545C8F"/>
    <w:rsid w:val="00546C85"/>
    <w:rsid w:val="00551F09"/>
    <w:rsid w:val="00552B15"/>
    <w:rsid w:val="00562266"/>
    <w:rsid w:val="0056318D"/>
    <w:rsid w:val="00566C27"/>
    <w:rsid w:val="00567BA2"/>
    <w:rsid w:val="005703E9"/>
    <w:rsid w:val="00571349"/>
    <w:rsid w:val="00572EAC"/>
    <w:rsid w:val="005736B7"/>
    <w:rsid w:val="005758A9"/>
    <w:rsid w:val="0057679B"/>
    <w:rsid w:val="0058227D"/>
    <w:rsid w:val="00584269"/>
    <w:rsid w:val="00584B32"/>
    <w:rsid w:val="005917AE"/>
    <w:rsid w:val="005927A4"/>
    <w:rsid w:val="00595F3E"/>
    <w:rsid w:val="005A30BD"/>
    <w:rsid w:val="005A71D2"/>
    <w:rsid w:val="005B120B"/>
    <w:rsid w:val="005B7AE0"/>
    <w:rsid w:val="005C361E"/>
    <w:rsid w:val="005C435D"/>
    <w:rsid w:val="005C54BF"/>
    <w:rsid w:val="005C60E4"/>
    <w:rsid w:val="005C6409"/>
    <w:rsid w:val="005C7565"/>
    <w:rsid w:val="005C7E98"/>
    <w:rsid w:val="005D2A6D"/>
    <w:rsid w:val="005D3414"/>
    <w:rsid w:val="005D3E82"/>
    <w:rsid w:val="005E21CC"/>
    <w:rsid w:val="005E4BF6"/>
    <w:rsid w:val="005E6F9B"/>
    <w:rsid w:val="005F4B75"/>
    <w:rsid w:val="005F530E"/>
    <w:rsid w:val="005F76D4"/>
    <w:rsid w:val="006022DF"/>
    <w:rsid w:val="00604171"/>
    <w:rsid w:val="00604881"/>
    <w:rsid w:val="00610EEE"/>
    <w:rsid w:val="006158F7"/>
    <w:rsid w:val="0061590B"/>
    <w:rsid w:val="00615A18"/>
    <w:rsid w:val="006218D9"/>
    <w:rsid w:val="00624348"/>
    <w:rsid w:val="006270B8"/>
    <w:rsid w:val="006335B8"/>
    <w:rsid w:val="00633AC3"/>
    <w:rsid w:val="00637A14"/>
    <w:rsid w:val="00640B16"/>
    <w:rsid w:val="0064152C"/>
    <w:rsid w:val="00642B1B"/>
    <w:rsid w:val="00642FD0"/>
    <w:rsid w:val="006456CD"/>
    <w:rsid w:val="0064615B"/>
    <w:rsid w:val="00650090"/>
    <w:rsid w:val="0065058B"/>
    <w:rsid w:val="00654C29"/>
    <w:rsid w:val="00660BD7"/>
    <w:rsid w:val="006700CA"/>
    <w:rsid w:val="00670553"/>
    <w:rsid w:val="00671FA1"/>
    <w:rsid w:val="00672A26"/>
    <w:rsid w:val="006738D6"/>
    <w:rsid w:val="006766EA"/>
    <w:rsid w:val="00676ADB"/>
    <w:rsid w:val="0068009B"/>
    <w:rsid w:val="00680C7F"/>
    <w:rsid w:val="0069199E"/>
    <w:rsid w:val="006931A9"/>
    <w:rsid w:val="00693B1E"/>
    <w:rsid w:val="006A1F9A"/>
    <w:rsid w:val="006A364B"/>
    <w:rsid w:val="006A365E"/>
    <w:rsid w:val="006A3D12"/>
    <w:rsid w:val="006A67DD"/>
    <w:rsid w:val="006B0ED8"/>
    <w:rsid w:val="006B28CB"/>
    <w:rsid w:val="006B3D3B"/>
    <w:rsid w:val="006B3E4D"/>
    <w:rsid w:val="006B593D"/>
    <w:rsid w:val="006B5950"/>
    <w:rsid w:val="006C0159"/>
    <w:rsid w:val="006C037B"/>
    <w:rsid w:val="006C379C"/>
    <w:rsid w:val="006C44A6"/>
    <w:rsid w:val="006D09B2"/>
    <w:rsid w:val="006D24B3"/>
    <w:rsid w:val="006D479C"/>
    <w:rsid w:val="006D4E92"/>
    <w:rsid w:val="006D55CF"/>
    <w:rsid w:val="006D5B92"/>
    <w:rsid w:val="006E2409"/>
    <w:rsid w:val="006E4966"/>
    <w:rsid w:val="006E7474"/>
    <w:rsid w:val="006E77AA"/>
    <w:rsid w:val="006F14E5"/>
    <w:rsid w:val="006F32BA"/>
    <w:rsid w:val="006F3708"/>
    <w:rsid w:val="0070073E"/>
    <w:rsid w:val="00700BD8"/>
    <w:rsid w:val="00701CC2"/>
    <w:rsid w:val="0070218F"/>
    <w:rsid w:val="007024CD"/>
    <w:rsid w:val="007055A6"/>
    <w:rsid w:val="007073DE"/>
    <w:rsid w:val="007153FE"/>
    <w:rsid w:val="007160EC"/>
    <w:rsid w:val="00716EE4"/>
    <w:rsid w:val="007218D5"/>
    <w:rsid w:val="00721989"/>
    <w:rsid w:val="007301B7"/>
    <w:rsid w:val="0073289C"/>
    <w:rsid w:val="00732D0F"/>
    <w:rsid w:val="00733083"/>
    <w:rsid w:val="007331A2"/>
    <w:rsid w:val="00734120"/>
    <w:rsid w:val="007369A5"/>
    <w:rsid w:val="00737E97"/>
    <w:rsid w:val="00751A35"/>
    <w:rsid w:val="00751EC7"/>
    <w:rsid w:val="007522B5"/>
    <w:rsid w:val="00763315"/>
    <w:rsid w:val="007635B1"/>
    <w:rsid w:val="00763712"/>
    <w:rsid w:val="00765317"/>
    <w:rsid w:val="007669CE"/>
    <w:rsid w:val="00772FB4"/>
    <w:rsid w:val="007768CE"/>
    <w:rsid w:val="007771F5"/>
    <w:rsid w:val="00793431"/>
    <w:rsid w:val="00793509"/>
    <w:rsid w:val="007958ED"/>
    <w:rsid w:val="007A0A79"/>
    <w:rsid w:val="007A23B8"/>
    <w:rsid w:val="007A2A8A"/>
    <w:rsid w:val="007A43EE"/>
    <w:rsid w:val="007A5E61"/>
    <w:rsid w:val="007A62C8"/>
    <w:rsid w:val="007B1BAA"/>
    <w:rsid w:val="007B6ACE"/>
    <w:rsid w:val="007C0BC2"/>
    <w:rsid w:val="007C34E4"/>
    <w:rsid w:val="007C6329"/>
    <w:rsid w:val="007C661E"/>
    <w:rsid w:val="007C6C35"/>
    <w:rsid w:val="007C74E5"/>
    <w:rsid w:val="007D3A7D"/>
    <w:rsid w:val="007D618C"/>
    <w:rsid w:val="007D6955"/>
    <w:rsid w:val="007E286F"/>
    <w:rsid w:val="007F24AA"/>
    <w:rsid w:val="007F54A1"/>
    <w:rsid w:val="007F66BA"/>
    <w:rsid w:val="0080295E"/>
    <w:rsid w:val="00803CEF"/>
    <w:rsid w:val="008044B6"/>
    <w:rsid w:val="00806DC3"/>
    <w:rsid w:val="00807DD1"/>
    <w:rsid w:val="008124F9"/>
    <w:rsid w:val="00813698"/>
    <w:rsid w:val="00813F67"/>
    <w:rsid w:val="0081520D"/>
    <w:rsid w:val="0081551A"/>
    <w:rsid w:val="008172EB"/>
    <w:rsid w:val="00817DBA"/>
    <w:rsid w:val="00822E66"/>
    <w:rsid w:val="0082357C"/>
    <w:rsid w:val="00823F4A"/>
    <w:rsid w:val="00826CD0"/>
    <w:rsid w:val="00831E21"/>
    <w:rsid w:val="008331D1"/>
    <w:rsid w:val="00837051"/>
    <w:rsid w:val="008405BF"/>
    <w:rsid w:val="00841076"/>
    <w:rsid w:val="00842542"/>
    <w:rsid w:val="008432D6"/>
    <w:rsid w:val="00845CA9"/>
    <w:rsid w:val="00845DDC"/>
    <w:rsid w:val="0084626A"/>
    <w:rsid w:val="008544A2"/>
    <w:rsid w:val="00857695"/>
    <w:rsid w:val="0086403C"/>
    <w:rsid w:val="00864715"/>
    <w:rsid w:val="0086536D"/>
    <w:rsid w:val="008670E6"/>
    <w:rsid w:val="00867654"/>
    <w:rsid w:val="00867D39"/>
    <w:rsid w:val="00870D87"/>
    <w:rsid w:val="00871E6A"/>
    <w:rsid w:val="00873436"/>
    <w:rsid w:val="00880F9A"/>
    <w:rsid w:val="008819B2"/>
    <w:rsid w:val="0088340C"/>
    <w:rsid w:val="00891782"/>
    <w:rsid w:val="008924C8"/>
    <w:rsid w:val="00896288"/>
    <w:rsid w:val="008A1BB6"/>
    <w:rsid w:val="008A48FD"/>
    <w:rsid w:val="008B0700"/>
    <w:rsid w:val="008B103E"/>
    <w:rsid w:val="008C26B1"/>
    <w:rsid w:val="008C4848"/>
    <w:rsid w:val="008D3F0C"/>
    <w:rsid w:val="008E083B"/>
    <w:rsid w:val="008E30F6"/>
    <w:rsid w:val="008E48F0"/>
    <w:rsid w:val="008F01E5"/>
    <w:rsid w:val="008F24D1"/>
    <w:rsid w:val="008F3791"/>
    <w:rsid w:val="0090028A"/>
    <w:rsid w:val="00903D3F"/>
    <w:rsid w:val="009110F2"/>
    <w:rsid w:val="00920CDF"/>
    <w:rsid w:val="009231E5"/>
    <w:rsid w:val="009258A9"/>
    <w:rsid w:val="009301CB"/>
    <w:rsid w:val="00931A5B"/>
    <w:rsid w:val="009322FD"/>
    <w:rsid w:val="0093333B"/>
    <w:rsid w:val="0093353F"/>
    <w:rsid w:val="009335AD"/>
    <w:rsid w:val="009357E3"/>
    <w:rsid w:val="00955CF5"/>
    <w:rsid w:val="00957D61"/>
    <w:rsid w:val="009619C5"/>
    <w:rsid w:val="00963915"/>
    <w:rsid w:val="00964A41"/>
    <w:rsid w:val="00970FB5"/>
    <w:rsid w:val="009746EA"/>
    <w:rsid w:val="009750FB"/>
    <w:rsid w:val="0097530C"/>
    <w:rsid w:val="00980281"/>
    <w:rsid w:val="00981D31"/>
    <w:rsid w:val="0098795E"/>
    <w:rsid w:val="009903EF"/>
    <w:rsid w:val="009908D2"/>
    <w:rsid w:val="00997BC2"/>
    <w:rsid w:val="009A096B"/>
    <w:rsid w:val="009A3FE2"/>
    <w:rsid w:val="009A7966"/>
    <w:rsid w:val="009A7DD7"/>
    <w:rsid w:val="009B2FDB"/>
    <w:rsid w:val="009B6F97"/>
    <w:rsid w:val="009B708A"/>
    <w:rsid w:val="009C2EFE"/>
    <w:rsid w:val="009C43E4"/>
    <w:rsid w:val="009C5204"/>
    <w:rsid w:val="009D042C"/>
    <w:rsid w:val="009D0765"/>
    <w:rsid w:val="009D38C5"/>
    <w:rsid w:val="009D75FB"/>
    <w:rsid w:val="009D7928"/>
    <w:rsid w:val="009E57FA"/>
    <w:rsid w:val="009E5C22"/>
    <w:rsid w:val="009E72D4"/>
    <w:rsid w:val="009E74ED"/>
    <w:rsid w:val="009F2EB9"/>
    <w:rsid w:val="009F2FD5"/>
    <w:rsid w:val="009F5F0C"/>
    <w:rsid w:val="009F690D"/>
    <w:rsid w:val="009F6BCB"/>
    <w:rsid w:val="00A03CC6"/>
    <w:rsid w:val="00A1217C"/>
    <w:rsid w:val="00A12BFF"/>
    <w:rsid w:val="00A12E71"/>
    <w:rsid w:val="00A14B18"/>
    <w:rsid w:val="00A1712C"/>
    <w:rsid w:val="00A2140E"/>
    <w:rsid w:val="00A22153"/>
    <w:rsid w:val="00A2373B"/>
    <w:rsid w:val="00A261D7"/>
    <w:rsid w:val="00A27F18"/>
    <w:rsid w:val="00A30960"/>
    <w:rsid w:val="00A33F35"/>
    <w:rsid w:val="00A352B1"/>
    <w:rsid w:val="00A35CDC"/>
    <w:rsid w:val="00A35DCA"/>
    <w:rsid w:val="00A35EC8"/>
    <w:rsid w:val="00A4024A"/>
    <w:rsid w:val="00A4259E"/>
    <w:rsid w:val="00A44B54"/>
    <w:rsid w:val="00A44BFC"/>
    <w:rsid w:val="00A5310D"/>
    <w:rsid w:val="00A53248"/>
    <w:rsid w:val="00A541A7"/>
    <w:rsid w:val="00A6198A"/>
    <w:rsid w:val="00A65AA0"/>
    <w:rsid w:val="00A67466"/>
    <w:rsid w:val="00A747A8"/>
    <w:rsid w:val="00A748F2"/>
    <w:rsid w:val="00A75B5A"/>
    <w:rsid w:val="00A8146E"/>
    <w:rsid w:val="00A831F4"/>
    <w:rsid w:val="00A84C29"/>
    <w:rsid w:val="00A9118E"/>
    <w:rsid w:val="00A944F7"/>
    <w:rsid w:val="00A94E1D"/>
    <w:rsid w:val="00AA0229"/>
    <w:rsid w:val="00AA281D"/>
    <w:rsid w:val="00AA5B7E"/>
    <w:rsid w:val="00AA68BE"/>
    <w:rsid w:val="00AB2B9D"/>
    <w:rsid w:val="00AB3581"/>
    <w:rsid w:val="00AC0806"/>
    <w:rsid w:val="00AC6B0B"/>
    <w:rsid w:val="00AC79E0"/>
    <w:rsid w:val="00AD74CB"/>
    <w:rsid w:val="00AE4F4F"/>
    <w:rsid w:val="00AE6DFB"/>
    <w:rsid w:val="00AE7AB9"/>
    <w:rsid w:val="00AE7BAD"/>
    <w:rsid w:val="00AF351E"/>
    <w:rsid w:val="00AF4A81"/>
    <w:rsid w:val="00AF4AB5"/>
    <w:rsid w:val="00AF6A22"/>
    <w:rsid w:val="00AF6BD5"/>
    <w:rsid w:val="00B05E05"/>
    <w:rsid w:val="00B07D2A"/>
    <w:rsid w:val="00B15ADB"/>
    <w:rsid w:val="00B16778"/>
    <w:rsid w:val="00B2012B"/>
    <w:rsid w:val="00B258D6"/>
    <w:rsid w:val="00B3220B"/>
    <w:rsid w:val="00B32CAE"/>
    <w:rsid w:val="00B32F9B"/>
    <w:rsid w:val="00B35A6D"/>
    <w:rsid w:val="00B41432"/>
    <w:rsid w:val="00B45EE8"/>
    <w:rsid w:val="00B47EFD"/>
    <w:rsid w:val="00B5310B"/>
    <w:rsid w:val="00B53261"/>
    <w:rsid w:val="00B54F07"/>
    <w:rsid w:val="00B5664A"/>
    <w:rsid w:val="00B57A63"/>
    <w:rsid w:val="00B62836"/>
    <w:rsid w:val="00B6358D"/>
    <w:rsid w:val="00B82953"/>
    <w:rsid w:val="00B82A18"/>
    <w:rsid w:val="00B83420"/>
    <w:rsid w:val="00B86A4E"/>
    <w:rsid w:val="00B86AFE"/>
    <w:rsid w:val="00B87E71"/>
    <w:rsid w:val="00B907B9"/>
    <w:rsid w:val="00B91E44"/>
    <w:rsid w:val="00B9477D"/>
    <w:rsid w:val="00B9574B"/>
    <w:rsid w:val="00B967FC"/>
    <w:rsid w:val="00B976E9"/>
    <w:rsid w:val="00B9784F"/>
    <w:rsid w:val="00BA0A2A"/>
    <w:rsid w:val="00BA2BF9"/>
    <w:rsid w:val="00BA3E18"/>
    <w:rsid w:val="00BA5D0B"/>
    <w:rsid w:val="00BB412A"/>
    <w:rsid w:val="00BB6E67"/>
    <w:rsid w:val="00BD0014"/>
    <w:rsid w:val="00BD0605"/>
    <w:rsid w:val="00BD1CAA"/>
    <w:rsid w:val="00BD32A6"/>
    <w:rsid w:val="00BD431F"/>
    <w:rsid w:val="00BD5FE0"/>
    <w:rsid w:val="00BD7279"/>
    <w:rsid w:val="00BD750A"/>
    <w:rsid w:val="00BE2AC2"/>
    <w:rsid w:val="00BE2F50"/>
    <w:rsid w:val="00BE4B1A"/>
    <w:rsid w:val="00BE5585"/>
    <w:rsid w:val="00BE6BCE"/>
    <w:rsid w:val="00BE6FA8"/>
    <w:rsid w:val="00BE716E"/>
    <w:rsid w:val="00BF1A9C"/>
    <w:rsid w:val="00BF7DA2"/>
    <w:rsid w:val="00C0071B"/>
    <w:rsid w:val="00C00EDF"/>
    <w:rsid w:val="00C0231C"/>
    <w:rsid w:val="00C024CA"/>
    <w:rsid w:val="00C02585"/>
    <w:rsid w:val="00C03549"/>
    <w:rsid w:val="00C0419E"/>
    <w:rsid w:val="00C05A27"/>
    <w:rsid w:val="00C17ADB"/>
    <w:rsid w:val="00C2227F"/>
    <w:rsid w:val="00C2327B"/>
    <w:rsid w:val="00C25324"/>
    <w:rsid w:val="00C30254"/>
    <w:rsid w:val="00C32E6B"/>
    <w:rsid w:val="00C32E86"/>
    <w:rsid w:val="00C33D8C"/>
    <w:rsid w:val="00C33E55"/>
    <w:rsid w:val="00C342E0"/>
    <w:rsid w:val="00C36CF1"/>
    <w:rsid w:val="00C36CFA"/>
    <w:rsid w:val="00C37241"/>
    <w:rsid w:val="00C47515"/>
    <w:rsid w:val="00C51400"/>
    <w:rsid w:val="00C51B24"/>
    <w:rsid w:val="00C531F2"/>
    <w:rsid w:val="00C53E89"/>
    <w:rsid w:val="00C55868"/>
    <w:rsid w:val="00C57CC0"/>
    <w:rsid w:val="00C623A3"/>
    <w:rsid w:val="00C64A3D"/>
    <w:rsid w:val="00C65476"/>
    <w:rsid w:val="00C72D99"/>
    <w:rsid w:val="00C73E13"/>
    <w:rsid w:val="00C77D40"/>
    <w:rsid w:val="00C81F2B"/>
    <w:rsid w:val="00C90DE6"/>
    <w:rsid w:val="00C945F8"/>
    <w:rsid w:val="00C95F5E"/>
    <w:rsid w:val="00C9796C"/>
    <w:rsid w:val="00CA074E"/>
    <w:rsid w:val="00CA0B39"/>
    <w:rsid w:val="00CA1E88"/>
    <w:rsid w:val="00CA523E"/>
    <w:rsid w:val="00CA68F0"/>
    <w:rsid w:val="00CB134B"/>
    <w:rsid w:val="00CB29B3"/>
    <w:rsid w:val="00CB4E5D"/>
    <w:rsid w:val="00CB51FD"/>
    <w:rsid w:val="00CB590E"/>
    <w:rsid w:val="00CB69F1"/>
    <w:rsid w:val="00CC4187"/>
    <w:rsid w:val="00CD0041"/>
    <w:rsid w:val="00CD08EC"/>
    <w:rsid w:val="00CD31D1"/>
    <w:rsid w:val="00CD3959"/>
    <w:rsid w:val="00CD47EF"/>
    <w:rsid w:val="00CD6A8F"/>
    <w:rsid w:val="00CD6CC6"/>
    <w:rsid w:val="00CE0255"/>
    <w:rsid w:val="00CE6C37"/>
    <w:rsid w:val="00CF19D2"/>
    <w:rsid w:val="00CF29C5"/>
    <w:rsid w:val="00D0083E"/>
    <w:rsid w:val="00D018A1"/>
    <w:rsid w:val="00D02F84"/>
    <w:rsid w:val="00D05B98"/>
    <w:rsid w:val="00D0644B"/>
    <w:rsid w:val="00D078C3"/>
    <w:rsid w:val="00D07C05"/>
    <w:rsid w:val="00D07D78"/>
    <w:rsid w:val="00D10957"/>
    <w:rsid w:val="00D109F6"/>
    <w:rsid w:val="00D11E3D"/>
    <w:rsid w:val="00D1741D"/>
    <w:rsid w:val="00D1782E"/>
    <w:rsid w:val="00D17B8F"/>
    <w:rsid w:val="00D242DB"/>
    <w:rsid w:val="00D27337"/>
    <w:rsid w:val="00D33028"/>
    <w:rsid w:val="00D3483F"/>
    <w:rsid w:val="00D352F8"/>
    <w:rsid w:val="00D37762"/>
    <w:rsid w:val="00D4040E"/>
    <w:rsid w:val="00D428CC"/>
    <w:rsid w:val="00D46B39"/>
    <w:rsid w:val="00D513FA"/>
    <w:rsid w:val="00D53622"/>
    <w:rsid w:val="00D5430C"/>
    <w:rsid w:val="00D61886"/>
    <w:rsid w:val="00D63022"/>
    <w:rsid w:val="00D6387D"/>
    <w:rsid w:val="00D644E3"/>
    <w:rsid w:val="00D64F79"/>
    <w:rsid w:val="00D66237"/>
    <w:rsid w:val="00D66922"/>
    <w:rsid w:val="00D70BA0"/>
    <w:rsid w:val="00D71115"/>
    <w:rsid w:val="00D76BA9"/>
    <w:rsid w:val="00D76F07"/>
    <w:rsid w:val="00D85B7D"/>
    <w:rsid w:val="00D905E4"/>
    <w:rsid w:val="00D91326"/>
    <w:rsid w:val="00D92CC1"/>
    <w:rsid w:val="00D931F4"/>
    <w:rsid w:val="00D9362D"/>
    <w:rsid w:val="00D93970"/>
    <w:rsid w:val="00DA0F56"/>
    <w:rsid w:val="00DA1EC0"/>
    <w:rsid w:val="00DA342D"/>
    <w:rsid w:val="00DA497E"/>
    <w:rsid w:val="00DA57F0"/>
    <w:rsid w:val="00DA74E9"/>
    <w:rsid w:val="00DB0A13"/>
    <w:rsid w:val="00DB155F"/>
    <w:rsid w:val="00DB2F76"/>
    <w:rsid w:val="00DB43A0"/>
    <w:rsid w:val="00DB614B"/>
    <w:rsid w:val="00DC2CF9"/>
    <w:rsid w:val="00DC3506"/>
    <w:rsid w:val="00DC47AD"/>
    <w:rsid w:val="00DC65C1"/>
    <w:rsid w:val="00DD0583"/>
    <w:rsid w:val="00DD3709"/>
    <w:rsid w:val="00DD5194"/>
    <w:rsid w:val="00DD659C"/>
    <w:rsid w:val="00DD6BC3"/>
    <w:rsid w:val="00DD7D93"/>
    <w:rsid w:val="00DE3020"/>
    <w:rsid w:val="00DE5E91"/>
    <w:rsid w:val="00DE63B1"/>
    <w:rsid w:val="00DF1CC0"/>
    <w:rsid w:val="00DF4DBD"/>
    <w:rsid w:val="00DF53F5"/>
    <w:rsid w:val="00DF5768"/>
    <w:rsid w:val="00DF7A92"/>
    <w:rsid w:val="00E017DA"/>
    <w:rsid w:val="00E108D3"/>
    <w:rsid w:val="00E134C2"/>
    <w:rsid w:val="00E15B38"/>
    <w:rsid w:val="00E20505"/>
    <w:rsid w:val="00E227A2"/>
    <w:rsid w:val="00E23454"/>
    <w:rsid w:val="00E265BA"/>
    <w:rsid w:val="00E26EEE"/>
    <w:rsid w:val="00E278A2"/>
    <w:rsid w:val="00E33F74"/>
    <w:rsid w:val="00E36B89"/>
    <w:rsid w:val="00E37A0D"/>
    <w:rsid w:val="00E37D8F"/>
    <w:rsid w:val="00E40F98"/>
    <w:rsid w:val="00E413DC"/>
    <w:rsid w:val="00E416B2"/>
    <w:rsid w:val="00E41F01"/>
    <w:rsid w:val="00E41FA7"/>
    <w:rsid w:val="00E50D58"/>
    <w:rsid w:val="00E543A7"/>
    <w:rsid w:val="00E5535A"/>
    <w:rsid w:val="00E57A54"/>
    <w:rsid w:val="00E627F4"/>
    <w:rsid w:val="00E63FF7"/>
    <w:rsid w:val="00E70EB5"/>
    <w:rsid w:val="00E72B13"/>
    <w:rsid w:val="00E740E8"/>
    <w:rsid w:val="00E76ED7"/>
    <w:rsid w:val="00E77D03"/>
    <w:rsid w:val="00E80275"/>
    <w:rsid w:val="00E819BB"/>
    <w:rsid w:val="00E823D2"/>
    <w:rsid w:val="00E92440"/>
    <w:rsid w:val="00EA041F"/>
    <w:rsid w:val="00EA167F"/>
    <w:rsid w:val="00EA2F73"/>
    <w:rsid w:val="00EB1690"/>
    <w:rsid w:val="00EB44CF"/>
    <w:rsid w:val="00EB49CA"/>
    <w:rsid w:val="00EB5779"/>
    <w:rsid w:val="00EB5CF9"/>
    <w:rsid w:val="00EC024C"/>
    <w:rsid w:val="00EC3BAC"/>
    <w:rsid w:val="00EC613C"/>
    <w:rsid w:val="00EC6C0E"/>
    <w:rsid w:val="00ED336E"/>
    <w:rsid w:val="00ED5B11"/>
    <w:rsid w:val="00ED5C4A"/>
    <w:rsid w:val="00ED677D"/>
    <w:rsid w:val="00EE21B3"/>
    <w:rsid w:val="00EE286B"/>
    <w:rsid w:val="00EE4EDF"/>
    <w:rsid w:val="00EE5817"/>
    <w:rsid w:val="00EE6761"/>
    <w:rsid w:val="00EE755E"/>
    <w:rsid w:val="00EE79A2"/>
    <w:rsid w:val="00EF0340"/>
    <w:rsid w:val="00EF2E8C"/>
    <w:rsid w:val="00EF49D2"/>
    <w:rsid w:val="00F000B4"/>
    <w:rsid w:val="00F00141"/>
    <w:rsid w:val="00F04619"/>
    <w:rsid w:val="00F04874"/>
    <w:rsid w:val="00F05668"/>
    <w:rsid w:val="00F1123D"/>
    <w:rsid w:val="00F126E3"/>
    <w:rsid w:val="00F12A8D"/>
    <w:rsid w:val="00F14017"/>
    <w:rsid w:val="00F14F87"/>
    <w:rsid w:val="00F16EAF"/>
    <w:rsid w:val="00F21D72"/>
    <w:rsid w:val="00F31FEE"/>
    <w:rsid w:val="00F36A8C"/>
    <w:rsid w:val="00F374F3"/>
    <w:rsid w:val="00F418F2"/>
    <w:rsid w:val="00F42C29"/>
    <w:rsid w:val="00F432D6"/>
    <w:rsid w:val="00F47ACB"/>
    <w:rsid w:val="00F47BB5"/>
    <w:rsid w:val="00F47C78"/>
    <w:rsid w:val="00F50A12"/>
    <w:rsid w:val="00F514F7"/>
    <w:rsid w:val="00F51732"/>
    <w:rsid w:val="00F540DD"/>
    <w:rsid w:val="00F54430"/>
    <w:rsid w:val="00F56193"/>
    <w:rsid w:val="00F708D8"/>
    <w:rsid w:val="00F746A8"/>
    <w:rsid w:val="00F770A0"/>
    <w:rsid w:val="00F77F02"/>
    <w:rsid w:val="00F80C31"/>
    <w:rsid w:val="00F80D83"/>
    <w:rsid w:val="00F83032"/>
    <w:rsid w:val="00F83939"/>
    <w:rsid w:val="00F86695"/>
    <w:rsid w:val="00F87424"/>
    <w:rsid w:val="00F87EF1"/>
    <w:rsid w:val="00F9166A"/>
    <w:rsid w:val="00F93640"/>
    <w:rsid w:val="00F96278"/>
    <w:rsid w:val="00F96C2A"/>
    <w:rsid w:val="00FA2B98"/>
    <w:rsid w:val="00FA54DB"/>
    <w:rsid w:val="00FA6CBB"/>
    <w:rsid w:val="00FB1A94"/>
    <w:rsid w:val="00FB1B00"/>
    <w:rsid w:val="00FB20EF"/>
    <w:rsid w:val="00FB44D9"/>
    <w:rsid w:val="00FB7B0E"/>
    <w:rsid w:val="00FC0573"/>
    <w:rsid w:val="00FC31AD"/>
    <w:rsid w:val="00FC33A2"/>
    <w:rsid w:val="00FC4F5E"/>
    <w:rsid w:val="00FD204C"/>
    <w:rsid w:val="00FD355B"/>
    <w:rsid w:val="00FD49D8"/>
    <w:rsid w:val="00FE1B15"/>
    <w:rsid w:val="00FE5C74"/>
    <w:rsid w:val="00FF709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C7E75"/>
  <w15:docId w15:val="{9AE295F3-C281-4C33-9F40-6C8F65C2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BB9"/>
    <w:rPr>
      <w:rFonts w:ascii="Segoe UI" w:hAnsi="Segoe UI" w:cs="Segoe UI"/>
      <w:sz w:val="18"/>
      <w:szCs w:val="18"/>
    </w:rPr>
  </w:style>
  <w:style w:type="paragraph" w:customStyle="1" w:styleId="BodyA">
    <w:name w:val="Body A"/>
    <w:rsid w:val="00392BB9"/>
    <w:pPr>
      <w:pBdr>
        <w:top w:val="nil"/>
        <w:left w:val="nil"/>
        <w:bottom w:val="nil"/>
        <w:right w:val="nil"/>
        <w:between w:val="nil"/>
        <w:bar w:val="nil"/>
      </w:pBdr>
      <w:spacing w:after="160" w:line="259" w:lineRule="auto"/>
    </w:pPr>
    <w:rPr>
      <w:color w:val="000000"/>
      <w:u w:color="000000"/>
      <w:bdr w:val="nil"/>
      <w:lang w:val="id-ID" w:eastAsia="id-ID" w:bidi="pa-IN"/>
    </w:rPr>
  </w:style>
  <w:style w:type="character" w:styleId="Hyperlink">
    <w:name w:val="Hyperlink"/>
    <w:uiPriority w:val="99"/>
    <w:unhideWhenUsed/>
    <w:rsid w:val="000370B6"/>
    <w:rPr>
      <w:color w:val="0563C1"/>
      <w:u w:val="single"/>
    </w:rPr>
  </w:style>
  <w:style w:type="character" w:styleId="FollowedHyperlink">
    <w:name w:val="FollowedHyperlink"/>
    <w:basedOn w:val="DefaultParagraphFont"/>
    <w:uiPriority w:val="99"/>
    <w:semiHidden/>
    <w:unhideWhenUsed/>
    <w:rsid w:val="00E227A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227A2"/>
    <w:rPr>
      <w:b/>
      <w:bCs/>
    </w:rPr>
  </w:style>
  <w:style w:type="character" w:customStyle="1" w:styleId="CommentSubjectChar">
    <w:name w:val="Comment Subject Char"/>
    <w:basedOn w:val="CommentTextChar"/>
    <w:link w:val="CommentSubject"/>
    <w:uiPriority w:val="99"/>
    <w:semiHidden/>
    <w:rsid w:val="00E227A2"/>
    <w:rPr>
      <w:b/>
      <w:bCs/>
      <w:sz w:val="20"/>
      <w:szCs w:val="20"/>
    </w:rPr>
  </w:style>
  <w:style w:type="character" w:styleId="UnresolvedMention">
    <w:name w:val="Unresolved Mention"/>
    <w:basedOn w:val="DefaultParagraphFont"/>
    <w:uiPriority w:val="99"/>
    <w:semiHidden/>
    <w:unhideWhenUsed/>
    <w:rsid w:val="00020D59"/>
    <w:rPr>
      <w:color w:val="605E5C"/>
      <w:shd w:val="clear" w:color="auto" w:fill="E1DFDD"/>
    </w:rPr>
  </w:style>
  <w:style w:type="paragraph" w:styleId="Revision">
    <w:name w:val="Revision"/>
    <w:hidden/>
    <w:uiPriority w:val="99"/>
    <w:semiHidden/>
    <w:rsid w:val="00036566"/>
    <w:pPr>
      <w:spacing w:after="0" w:line="240" w:lineRule="auto"/>
    </w:pPr>
  </w:style>
  <w:style w:type="paragraph" w:styleId="NormalWeb">
    <w:name w:val="Normal (Web)"/>
    <w:basedOn w:val="Normal"/>
    <w:uiPriority w:val="99"/>
    <w:unhideWhenUsed/>
    <w:rsid w:val="003F112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82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E66"/>
    <w:rPr>
      <w:sz w:val="20"/>
      <w:szCs w:val="20"/>
    </w:rPr>
  </w:style>
  <w:style w:type="character" w:styleId="FootnoteReference">
    <w:name w:val="footnote reference"/>
    <w:basedOn w:val="DefaultParagraphFont"/>
    <w:uiPriority w:val="99"/>
    <w:semiHidden/>
    <w:unhideWhenUsed/>
    <w:rsid w:val="00822E66"/>
    <w:rPr>
      <w:vertAlign w:val="superscript"/>
    </w:rPr>
  </w:style>
  <w:style w:type="character" w:styleId="Strong">
    <w:name w:val="Strong"/>
    <w:basedOn w:val="DefaultParagraphFont"/>
    <w:uiPriority w:val="22"/>
    <w:qFormat/>
    <w:rsid w:val="00C33D8C"/>
    <w:rPr>
      <w:b/>
      <w:bCs/>
    </w:rPr>
  </w:style>
  <w:style w:type="character" w:customStyle="1" w:styleId="uv3um">
    <w:name w:val="uv3um"/>
    <w:rsid w:val="00F80D83"/>
  </w:style>
  <w:style w:type="character" w:styleId="PlaceholderText">
    <w:name w:val="Placeholder Text"/>
    <w:basedOn w:val="DefaultParagraphFont"/>
    <w:uiPriority w:val="99"/>
    <w:semiHidden/>
    <w:rsid w:val="008670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807">
      <w:bodyDiv w:val="1"/>
      <w:marLeft w:val="0"/>
      <w:marRight w:val="0"/>
      <w:marTop w:val="0"/>
      <w:marBottom w:val="0"/>
      <w:divBdr>
        <w:top w:val="none" w:sz="0" w:space="0" w:color="auto"/>
        <w:left w:val="none" w:sz="0" w:space="0" w:color="auto"/>
        <w:bottom w:val="none" w:sz="0" w:space="0" w:color="auto"/>
        <w:right w:val="none" w:sz="0" w:space="0" w:color="auto"/>
      </w:divBdr>
    </w:div>
    <w:div w:id="69891782">
      <w:bodyDiv w:val="1"/>
      <w:marLeft w:val="0"/>
      <w:marRight w:val="0"/>
      <w:marTop w:val="0"/>
      <w:marBottom w:val="0"/>
      <w:divBdr>
        <w:top w:val="none" w:sz="0" w:space="0" w:color="auto"/>
        <w:left w:val="none" w:sz="0" w:space="0" w:color="auto"/>
        <w:bottom w:val="none" w:sz="0" w:space="0" w:color="auto"/>
        <w:right w:val="none" w:sz="0" w:space="0" w:color="auto"/>
      </w:divBdr>
    </w:div>
    <w:div w:id="221789835">
      <w:bodyDiv w:val="1"/>
      <w:marLeft w:val="0"/>
      <w:marRight w:val="0"/>
      <w:marTop w:val="0"/>
      <w:marBottom w:val="0"/>
      <w:divBdr>
        <w:top w:val="none" w:sz="0" w:space="0" w:color="auto"/>
        <w:left w:val="none" w:sz="0" w:space="0" w:color="auto"/>
        <w:bottom w:val="none" w:sz="0" w:space="0" w:color="auto"/>
        <w:right w:val="none" w:sz="0" w:space="0" w:color="auto"/>
      </w:divBdr>
    </w:div>
    <w:div w:id="307974530">
      <w:bodyDiv w:val="1"/>
      <w:marLeft w:val="0"/>
      <w:marRight w:val="0"/>
      <w:marTop w:val="0"/>
      <w:marBottom w:val="0"/>
      <w:divBdr>
        <w:top w:val="none" w:sz="0" w:space="0" w:color="auto"/>
        <w:left w:val="none" w:sz="0" w:space="0" w:color="auto"/>
        <w:bottom w:val="none" w:sz="0" w:space="0" w:color="auto"/>
        <w:right w:val="none" w:sz="0" w:space="0" w:color="auto"/>
      </w:divBdr>
    </w:div>
    <w:div w:id="388696315">
      <w:bodyDiv w:val="1"/>
      <w:marLeft w:val="0"/>
      <w:marRight w:val="0"/>
      <w:marTop w:val="0"/>
      <w:marBottom w:val="0"/>
      <w:divBdr>
        <w:top w:val="none" w:sz="0" w:space="0" w:color="auto"/>
        <w:left w:val="none" w:sz="0" w:space="0" w:color="auto"/>
        <w:bottom w:val="none" w:sz="0" w:space="0" w:color="auto"/>
        <w:right w:val="none" w:sz="0" w:space="0" w:color="auto"/>
      </w:divBdr>
    </w:div>
    <w:div w:id="462770138">
      <w:bodyDiv w:val="1"/>
      <w:marLeft w:val="0"/>
      <w:marRight w:val="0"/>
      <w:marTop w:val="0"/>
      <w:marBottom w:val="0"/>
      <w:divBdr>
        <w:top w:val="none" w:sz="0" w:space="0" w:color="auto"/>
        <w:left w:val="none" w:sz="0" w:space="0" w:color="auto"/>
        <w:bottom w:val="none" w:sz="0" w:space="0" w:color="auto"/>
        <w:right w:val="none" w:sz="0" w:space="0" w:color="auto"/>
      </w:divBdr>
    </w:div>
    <w:div w:id="671570026">
      <w:bodyDiv w:val="1"/>
      <w:marLeft w:val="0"/>
      <w:marRight w:val="0"/>
      <w:marTop w:val="0"/>
      <w:marBottom w:val="0"/>
      <w:divBdr>
        <w:top w:val="none" w:sz="0" w:space="0" w:color="auto"/>
        <w:left w:val="none" w:sz="0" w:space="0" w:color="auto"/>
        <w:bottom w:val="none" w:sz="0" w:space="0" w:color="auto"/>
        <w:right w:val="none" w:sz="0" w:space="0" w:color="auto"/>
      </w:divBdr>
    </w:div>
    <w:div w:id="880284874">
      <w:bodyDiv w:val="1"/>
      <w:marLeft w:val="0"/>
      <w:marRight w:val="0"/>
      <w:marTop w:val="0"/>
      <w:marBottom w:val="0"/>
      <w:divBdr>
        <w:top w:val="none" w:sz="0" w:space="0" w:color="auto"/>
        <w:left w:val="none" w:sz="0" w:space="0" w:color="auto"/>
        <w:bottom w:val="none" w:sz="0" w:space="0" w:color="auto"/>
        <w:right w:val="none" w:sz="0" w:space="0" w:color="auto"/>
      </w:divBdr>
    </w:div>
    <w:div w:id="892736821">
      <w:bodyDiv w:val="1"/>
      <w:marLeft w:val="0"/>
      <w:marRight w:val="0"/>
      <w:marTop w:val="0"/>
      <w:marBottom w:val="0"/>
      <w:divBdr>
        <w:top w:val="none" w:sz="0" w:space="0" w:color="auto"/>
        <w:left w:val="none" w:sz="0" w:space="0" w:color="auto"/>
        <w:bottom w:val="none" w:sz="0" w:space="0" w:color="auto"/>
        <w:right w:val="none" w:sz="0" w:space="0" w:color="auto"/>
      </w:divBdr>
      <w:divsChild>
        <w:div w:id="1527720451">
          <w:marLeft w:val="0"/>
          <w:marRight w:val="240"/>
          <w:marTop w:val="0"/>
          <w:marBottom w:val="0"/>
          <w:divBdr>
            <w:top w:val="none" w:sz="0" w:space="0" w:color="auto"/>
            <w:left w:val="none" w:sz="0" w:space="0" w:color="auto"/>
            <w:bottom w:val="none" w:sz="0" w:space="0" w:color="auto"/>
            <w:right w:val="none" w:sz="0" w:space="0" w:color="auto"/>
          </w:divBdr>
          <w:divsChild>
            <w:div w:id="338628381">
              <w:marLeft w:val="0"/>
              <w:marRight w:val="0"/>
              <w:marTop w:val="0"/>
              <w:marBottom w:val="0"/>
              <w:divBdr>
                <w:top w:val="none" w:sz="0" w:space="0" w:color="auto"/>
                <w:left w:val="none" w:sz="0" w:space="0" w:color="auto"/>
                <w:bottom w:val="none" w:sz="0" w:space="0" w:color="auto"/>
                <w:right w:val="none" w:sz="0" w:space="0" w:color="auto"/>
              </w:divBdr>
              <w:divsChild>
                <w:div w:id="2008706169">
                  <w:marLeft w:val="0"/>
                  <w:marRight w:val="0"/>
                  <w:marTop w:val="0"/>
                  <w:marBottom w:val="0"/>
                  <w:divBdr>
                    <w:top w:val="none" w:sz="0" w:space="0" w:color="auto"/>
                    <w:left w:val="none" w:sz="0" w:space="0" w:color="auto"/>
                    <w:bottom w:val="none" w:sz="0" w:space="0" w:color="auto"/>
                    <w:right w:val="none" w:sz="0" w:space="0" w:color="auto"/>
                  </w:divBdr>
                  <w:divsChild>
                    <w:div w:id="924613250">
                      <w:marLeft w:val="0"/>
                      <w:marRight w:val="0"/>
                      <w:marTop w:val="0"/>
                      <w:marBottom w:val="0"/>
                      <w:divBdr>
                        <w:top w:val="none" w:sz="0" w:space="0" w:color="auto"/>
                        <w:left w:val="none" w:sz="0" w:space="0" w:color="auto"/>
                        <w:bottom w:val="none" w:sz="0" w:space="0" w:color="auto"/>
                        <w:right w:val="none" w:sz="0" w:space="0" w:color="auto"/>
                      </w:divBdr>
                      <w:divsChild>
                        <w:div w:id="1681541083">
                          <w:marLeft w:val="0"/>
                          <w:marRight w:val="0"/>
                          <w:marTop w:val="0"/>
                          <w:marBottom w:val="0"/>
                          <w:divBdr>
                            <w:top w:val="none" w:sz="0" w:space="0" w:color="auto"/>
                            <w:left w:val="none" w:sz="0" w:space="0" w:color="auto"/>
                            <w:bottom w:val="none" w:sz="0" w:space="0" w:color="auto"/>
                            <w:right w:val="none" w:sz="0" w:space="0" w:color="auto"/>
                          </w:divBdr>
                          <w:divsChild>
                            <w:div w:id="453793450">
                              <w:marLeft w:val="0"/>
                              <w:marRight w:val="0"/>
                              <w:marTop w:val="0"/>
                              <w:marBottom w:val="0"/>
                              <w:divBdr>
                                <w:top w:val="none" w:sz="0" w:space="0" w:color="auto"/>
                                <w:left w:val="none" w:sz="0" w:space="0" w:color="auto"/>
                                <w:bottom w:val="none" w:sz="0" w:space="0" w:color="auto"/>
                                <w:right w:val="none" w:sz="0" w:space="0" w:color="auto"/>
                              </w:divBdr>
                              <w:divsChild>
                                <w:div w:id="527814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67076">
      <w:bodyDiv w:val="1"/>
      <w:marLeft w:val="0"/>
      <w:marRight w:val="0"/>
      <w:marTop w:val="0"/>
      <w:marBottom w:val="0"/>
      <w:divBdr>
        <w:top w:val="none" w:sz="0" w:space="0" w:color="auto"/>
        <w:left w:val="none" w:sz="0" w:space="0" w:color="auto"/>
        <w:bottom w:val="none" w:sz="0" w:space="0" w:color="auto"/>
        <w:right w:val="none" w:sz="0" w:space="0" w:color="auto"/>
      </w:divBdr>
    </w:div>
    <w:div w:id="965740427">
      <w:bodyDiv w:val="1"/>
      <w:marLeft w:val="0"/>
      <w:marRight w:val="0"/>
      <w:marTop w:val="0"/>
      <w:marBottom w:val="0"/>
      <w:divBdr>
        <w:top w:val="none" w:sz="0" w:space="0" w:color="auto"/>
        <w:left w:val="none" w:sz="0" w:space="0" w:color="auto"/>
        <w:bottom w:val="none" w:sz="0" w:space="0" w:color="auto"/>
        <w:right w:val="none" w:sz="0" w:space="0" w:color="auto"/>
      </w:divBdr>
    </w:div>
    <w:div w:id="1002855917">
      <w:bodyDiv w:val="1"/>
      <w:marLeft w:val="0"/>
      <w:marRight w:val="0"/>
      <w:marTop w:val="0"/>
      <w:marBottom w:val="0"/>
      <w:divBdr>
        <w:top w:val="none" w:sz="0" w:space="0" w:color="auto"/>
        <w:left w:val="none" w:sz="0" w:space="0" w:color="auto"/>
        <w:bottom w:val="none" w:sz="0" w:space="0" w:color="auto"/>
        <w:right w:val="none" w:sz="0" w:space="0" w:color="auto"/>
      </w:divBdr>
    </w:div>
    <w:div w:id="1327005582">
      <w:bodyDiv w:val="1"/>
      <w:marLeft w:val="0"/>
      <w:marRight w:val="0"/>
      <w:marTop w:val="0"/>
      <w:marBottom w:val="0"/>
      <w:divBdr>
        <w:top w:val="none" w:sz="0" w:space="0" w:color="auto"/>
        <w:left w:val="none" w:sz="0" w:space="0" w:color="auto"/>
        <w:bottom w:val="none" w:sz="0" w:space="0" w:color="auto"/>
        <w:right w:val="none" w:sz="0" w:space="0" w:color="auto"/>
      </w:divBdr>
    </w:div>
    <w:div w:id="1635410801">
      <w:bodyDiv w:val="1"/>
      <w:marLeft w:val="0"/>
      <w:marRight w:val="0"/>
      <w:marTop w:val="0"/>
      <w:marBottom w:val="0"/>
      <w:divBdr>
        <w:top w:val="none" w:sz="0" w:space="0" w:color="auto"/>
        <w:left w:val="none" w:sz="0" w:space="0" w:color="auto"/>
        <w:bottom w:val="none" w:sz="0" w:space="0" w:color="auto"/>
        <w:right w:val="none" w:sz="0" w:space="0" w:color="auto"/>
      </w:divBdr>
    </w:div>
    <w:div w:id="1651905388">
      <w:bodyDiv w:val="1"/>
      <w:marLeft w:val="0"/>
      <w:marRight w:val="0"/>
      <w:marTop w:val="0"/>
      <w:marBottom w:val="0"/>
      <w:divBdr>
        <w:top w:val="none" w:sz="0" w:space="0" w:color="auto"/>
        <w:left w:val="none" w:sz="0" w:space="0" w:color="auto"/>
        <w:bottom w:val="none" w:sz="0" w:space="0" w:color="auto"/>
        <w:right w:val="none" w:sz="0" w:space="0" w:color="auto"/>
      </w:divBdr>
    </w:div>
    <w:div w:id="1735470671">
      <w:bodyDiv w:val="1"/>
      <w:marLeft w:val="0"/>
      <w:marRight w:val="0"/>
      <w:marTop w:val="0"/>
      <w:marBottom w:val="0"/>
      <w:divBdr>
        <w:top w:val="none" w:sz="0" w:space="0" w:color="auto"/>
        <w:left w:val="none" w:sz="0" w:space="0" w:color="auto"/>
        <w:bottom w:val="none" w:sz="0" w:space="0" w:color="auto"/>
        <w:right w:val="none" w:sz="0" w:space="0" w:color="auto"/>
      </w:divBdr>
    </w:div>
    <w:div w:id="1739471590">
      <w:bodyDiv w:val="1"/>
      <w:marLeft w:val="0"/>
      <w:marRight w:val="0"/>
      <w:marTop w:val="0"/>
      <w:marBottom w:val="0"/>
      <w:divBdr>
        <w:top w:val="none" w:sz="0" w:space="0" w:color="auto"/>
        <w:left w:val="none" w:sz="0" w:space="0" w:color="auto"/>
        <w:bottom w:val="none" w:sz="0" w:space="0" w:color="auto"/>
        <w:right w:val="none" w:sz="0" w:space="0" w:color="auto"/>
      </w:divBdr>
    </w:div>
    <w:div w:id="1784038963">
      <w:bodyDiv w:val="1"/>
      <w:marLeft w:val="0"/>
      <w:marRight w:val="0"/>
      <w:marTop w:val="0"/>
      <w:marBottom w:val="0"/>
      <w:divBdr>
        <w:top w:val="none" w:sz="0" w:space="0" w:color="auto"/>
        <w:left w:val="none" w:sz="0" w:space="0" w:color="auto"/>
        <w:bottom w:val="none" w:sz="0" w:space="0" w:color="auto"/>
        <w:right w:val="none" w:sz="0" w:space="0" w:color="auto"/>
      </w:divBdr>
      <w:divsChild>
        <w:div w:id="1365595326">
          <w:marLeft w:val="0"/>
          <w:marRight w:val="240"/>
          <w:marTop w:val="0"/>
          <w:marBottom w:val="0"/>
          <w:divBdr>
            <w:top w:val="none" w:sz="0" w:space="0" w:color="auto"/>
            <w:left w:val="none" w:sz="0" w:space="0" w:color="auto"/>
            <w:bottom w:val="none" w:sz="0" w:space="0" w:color="auto"/>
            <w:right w:val="none" w:sz="0" w:space="0" w:color="auto"/>
          </w:divBdr>
          <w:divsChild>
            <w:div w:id="2084057440">
              <w:marLeft w:val="0"/>
              <w:marRight w:val="0"/>
              <w:marTop w:val="0"/>
              <w:marBottom w:val="0"/>
              <w:divBdr>
                <w:top w:val="none" w:sz="0" w:space="0" w:color="auto"/>
                <w:left w:val="none" w:sz="0" w:space="0" w:color="auto"/>
                <w:bottom w:val="none" w:sz="0" w:space="0" w:color="auto"/>
                <w:right w:val="none" w:sz="0" w:space="0" w:color="auto"/>
              </w:divBdr>
              <w:divsChild>
                <w:div w:id="1691757934">
                  <w:marLeft w:val="0"/>
                  <w:marRight w:val="0"/>
                  <w:marTop w:val="0"/>
                  <w:marBottom w:val="0"/>
                  <w:divBdr>
                    <w:top w:val="none" w:sz="0" w:space="0" w:color="auto"/>
                    <w:left w:val="none" w:sz="0" w:space="0" w:color="auto"/>
                    <w:bottom w:val="none" w:sz="0" w:space="0" w:color="auto"/>
                    <w:right w:val="none" w:sz="0" w:space="0" w:color="auto"/>
                  </w:divBdr>
                  <w:divsChild>
                    <w:div w:id="1440372548">
                      <w:marLeft w:val="0"/>
                      <w:marRight w:val="0"/>
                      <w:marTop w:val="0"/>
                      <w:marBottom w:val="0"/>
                      <w:divBdr>
                        <w:top w:val="none" w:sz="0" w:space="0" w:color="auto"/>
                        <w:left w:val="none" w:sz="0" w:space="0" w:color="auto"/>
                        <w:bottom w:val="none" w:sz="0" w:space="0" w:color="auto"/>
                        <w:right w:val="none" w:sz="0" w:space="0" w:color="auto"/>
                      </w:divBdr>
                      <w:divsChild>
                        <w:div w:id="1615943672">
                          <w:marLeft w:val="0"/>
                          <w:marRight w:val="0"/>
                          <w:marTop w:val="0"/>
                          <w:marBottom w:val="0"/>
                          <w:divBdr>
                            <w:top w:val="none" w:sz="0" w:space="0" w:color="auto"/>
                            <w:left w:val="none" w:sz="0" w:space="0" w:color="auto"/>
                            <w:bottom w:val="none" w:sz="0" w:space="0" w:color="auto"/>
                            <w:right w:val="none" w:sz="0" w:space="0" w:color="auto"/>
                          </w:divBdr>
                          <w:divsChild>
                            <w:div w:id="243152926">
                              <w:marLeft w:val="0"/>
                              <w:marRight w:val="0"/>
                              <w:marTop w:val="0"/>
                              <w:marBottom w:val="0"/>
                              <w:divBdr>
                                <w:top w:val="none" w:sz="0" w:space="0" w:color="auto"/>
                                <w:left w:val="none" w:sz="0" w:space="0" w:color="auto"/>
                                <w:bottom w:val="none" w:sz="0" w:space="0" w:color="auto"/>
                                <w:right w:val="none" w:sz="0" w:space="0" w:color="auto"/>
                              </w:divBdr>
                              <w:divsChild>
                                <w:div w:id="19896731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95787">
      <w:bodyDiv w:val="1"/>
      <w:marLeft w:val="0"/>
      <w:marRight w:val="0"/>
      <w:marTop w:val="0"/>
      <w:marBottom w:val="0"/>
      <w:divBdr>
        <w:top w:val="none" w:sz="0" w:space="0" w:color="auto"/>
        <w:left w:val="none" w:sz="0" w:space="0" w:color="auto"/>
        <w:bottom w:val="none" w:sz="0" w:space="0" w:color="auto"/>
        <w:right w:val="none" w:sz="0" w:space="0" w:color="auto"/>
      </w:divBdr>
    </w:div>
    <w:div w:id="200365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ternational.gc.ca/country-pays/india-inde/relations.aspx?lang=eng" TargetMode="External"/><Relationship Id="rId18" Type="http://schemas.openxmlformats.org/officeDocument/2006/relationships/hyperlink" Target="http://www.isas.nus.edu.s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outhasiandiaspora.org" TargetMode="External"/><Relationship Id="rId7" Type="http://schemas.openxmlformats.org/officeDocument/2006/relationships/webSettings" Target="webSettings.xml"/><Relationship Id="rId12" Type="http://schemas.openxmlformats.org/officeDocument/2006/relationships/hyperlink" Target="https://www.mea.gov.in/bilateral-documents.htm?dtl/40200/IndiaCanada_Joint_Statement_Renewing_momentum_towards_a_stronger_partnership_October_13_2025" TargetMode="External"/><Relationship Id="rId17" Type="http://schemas.openxmlformats.org/officeDocument/2006/relationships/hyperlink" Target="mailto:crmohan@nus.edu.s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ribuneindia.com/news/world/productive-conversation-occurring-between-canada-and-india-canadian-fm-says/" TargetMode="External"/><Relationship Id="rId20" Type="http://schemas.openxmlformats.org/officeDocument/2006/relationships/hyperlink" Target="http://www.isas.nus.edu.s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c.ca/news/world/anand-canada-india-relations-9.693764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nada.ca/en/global-affairs/news/2025/10/canada-india-joint-statement-renewing-momentum-towards-a-stronger-partnership.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sas.nus.edu.sg/papers/resetting-india-canada-relations/" TargetMode="External"/><Relationship Id="rId19" Type="http://schemas.openxmlformats.org/officeDocument/2006/relationships/hyperlink" Target="http://southasiandiaspora.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anada.ca/en/global-affairs/news/2025/10/canada-india-joint-statement-renewing-momentum-towards-a-stronger-partnership.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cc5c4a-f915-4280-b78c-f02bddf979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195DE8BF577499E47C0CA00DE22C4" ma:contentTypeVersion="18" ma:contentTypeDescription="Create a new document." ma:contentTypeScope="" ma:versionID="a2f95bbdcc27c3f0606f491d8e88bb96">
  <xsd:schema xmlns:xsd="http://www.w3.org/2001/XMLSchema" xmlns:xs="http://www.w3.org/2001/XMLSchema" xmlns:p="http://schemas.microsoft.com/office/2006/metadata/properties" xmlns:ns3="bfcc5c4a-f915-4280-b78c-f02bddf9799b" xmlns:ns4="39a4f8ea-c485-4f5f-b937-519893ee1d27" targetNamespace="http://schemas.microsoft.com/office/2006/metadata/properties" ma:root="true" ma:fieldsID="74e013d150d51dc151928d4fd7ab3582" ns3:_="" ns4:_="">
    <xsd:import namespace="bfcc5c4a-f915-4280-b78c-f02bddf9799b"/>
    <xsd:import namespace="39a4f8ea-c485-4f5f-b937-519893ee1d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c5c4a-f915-4280-b78c-f02bddf97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4f8ea-c485-4f5f-b937-519893ee1d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12E2-452B-49BA-8B0E-463E3AD20F8D}">
  <ds:schemaRefs>
    <ds:schemaRef ds:uri="http://schemas.microsoft.com/sharepoint/v3/contenttype/forms"/>
  </ds:schemaRefs>
</ds:datastoreItem>
</file>

<file path=customXml/itemProps2.xml><?xml version="1.0" encoding="utf-8"?>
<ds:datastoreItem xmlns:ds="http://schemas.openxmlformats.org/officeDocument/2006/customXml" ds:itemID="{A5BF7B01-3921-432D-AA1A-CAFEE90A9AEB}">
  <ds:schemaRefs>
    <ds:schemaRef ds:uri="http://schemas.microsoft.com/office/2006/metadata/properties"/>
    <ds:schemaRef ds:uri="http://schemas.microsoft.com/office/infopath/2007/PartnerControls"/>
    <ds:schemaRef ds:uri="bfcc5c4a-f915-4280-b78c-f02bddf9799b"/>
  </ds:schemaRefs>
</ds:datastoreItem>
</file>

<file path=customXml/itemProps3.xml><?xml version="1.0" encoding="utf-8"?>
<ds:datastoreItem xmlns:ds="http://schemas.openxmlformats.org/officeDocument/2006/customXml" ds:itemID="{74C2CF60-B021-4CAD-8458-9AF3D1DF9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c5c4a-f915-4280-b78c-f02bddf9799b"/>
    <ds:schemaRef ds:uri="39a4f8ea-c485-4f5f-b937-519893ee1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64FA9-1739-4628-92C2-1645B3E0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1107</Words>
  <Characters>6403</Characters>
  <Application>Microsoft Office Word</Application>
  <DocSecurity>0</DocSecurity>
  <Lines>110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Harpreet Kaur Grewal</dc:creator>
  <cp:lastModifiedBy>Hernaikh Singh</cp:lastModifiedBy>
  <cp:revision>6</cp:revision>
  <dcterms:created xsi:type="dcterms:W3CDTF">2025-10-24T06:26:00Z</dcterms:created>
  <dcterms:modified xsi:type="dcterms:W3CDTF">2025-10-24T07:20:00Z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0x010100AB1195DE8BF577499E47C0CA00DE22C4</vt:lpwstr>
  </property>
  <property fmtid="{D5CDD505-2E9C-101B-9397-08002B2CF9AE}" pid="3" name="GrammarlyDocumentId">
    <vt:lpwstr>728ac0b2f848da456632ecf9a196224ef9f7a48db0512f3cb36da3a2a2a85ae2</vt:lpwstr>
  </property>
</Properties>
</file>